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2F" w:rsidRDefault="00216A2F" w:rsidP="00594917"/>
    <w:p w:rsidR="007260B8" w:rsidRDefault="007260B8" w:rsidP="00594917"/>
    <w:p w:rsidR="00594917" w:rsidRPr="007835CF" w:rsidRDefault="00594917" w:rsidP="00BA48D0">
      <w:pPr>
        <w:jc w:val="center"/>
        <w:rPr>
          <w:rFonts w:ascii="Arial" w:hAnsi="Arial" w:cs="Arial"/>
          <w:b/>
          <w:i/>
          <w:color w:val="404040" w:themeColor="text1" w:themeTint="BF"/>
          <w:sz w:val="28"/>
          <w:szCs w:val="28"/>
        </w:rPr>
      </w:pPr>
      <w:r w:rsidRPr="007835CF">
        <w:rPr>
          <w:rFonts w:ascii="Arial" w:hAnsi="Arial" w:cs="Arial"/>
          <w:b/>
          <w:i/>
          <w:noProof/>
          <w:color w:val="404040" w:themeColor="text1" w:themeTint="BF"/>
          <w:sz w:val="28"/>
          <w:szCs w:val="28"/>
          <w:lang w:eastAsia="en-GB"/>
        </w:rPr>
        <w:drawing>
          <wp:anchor distT="0" distB="0" distL="114300" distR="114300" simplePos="0" relativeHeight="251661312" behindDoc="0" locked="0" layoutInCell="1" allowOverlap="1" wp14:anchorId="5547F0FC" wp14:editId="43F4C48B">
            <wp:simplePos x="0" y="0"/>
            <wp:positionH relativeFrom="column">
              <wp:posOffset>-283845</wp:posOffset>
            </wp:positionH>
            <wp:positionV relativeFrom="page">
              <wp:posOffset>551180</wp:posOffset>
            </wp:positionV>
            <wp:extent cx="3596400" cy="9036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Link Logo.png"/>
                    <pic:cNvPicPr/>
                  </pic:nvPicPr>
                  <pic:blipFill>
                    <a:blip r:embed="rId8">
                      <a:extLst>
                        <a:ext uri="{28A0092B-C50C-407E-A947-70E740481C1C}">
                          <a14:useLocalDpi xmlns:a14="http://schemas.microsoft.com/office/drawing/2010/main" val="0"/>
                        </a:ext>
                      </a:extLst>
                    </a:blip>
                    <a:stretch>
                      <a:fillRect/>
                    </a:stretch>
                  </pic:blipFill>
                  <pic:spPr>
                    <a:xfrm>
                      <a:off x="0" y="0"/>
                      <a:ext cx="3596400" cy="903600"/>
                    </a:xfrm>
                    <a:prstGeom prst="rect">
                      <a:avLst/>
                    </a:prstGeom>
                  </pic:spPr>
                </pic:pic>
              </a:graphicData>
            </a:graphic>
            <wp14:sizeRelH relativeFrom="page">
              <wp14:pctWidth>0</wp14:pctWidth>
            </wp14:sizeRelH>
            <wp14:sizeRelV relativeFrom="page">
              <wp14:pctHeight>0</wp14:pctHeight>
            </wp14:sizeRelV>
          </wp:anchor>
        </w:drawing>
      </w:r>
      <w:r w:rsidRPr="007835CF">
        <w:rPr>
          <w:rFonts w:ascii="Arial" w:hAnsi="Arial" w:cs="Arial"/>
          <w:b/>
          <w:i/>
          <w:color w:val="404040" w:themeColor="text1" w:themeTint="BF"/>
          <w:sz w:val="28"/>
          <w:szCs w:val="28"/>
        </w:rPr>
        <w:t>Glossary of Terms</w:t>
      </w:r>
    </w:p>
    <w:p w:rsidR="007835CF" w:rsidRPr="00216A2F" w:rsidRDefault="007835CF" w:rsidP="007835CF">
      <w:pPr>
        <w:jc w:val="center"/>
        <w:rPr>
          <w:rFonts w:ascii="Arial" w:hAnsi="Arial" w:cs="Arial"/>
          <w:i/>
          <w:sz w:val="28"/>
          <w:szCs w:val="28"/>
        </w:rPr>
      </w:pPr>
    </w:p>
    <w:p w:rsidR="00956B70" w:rsidRDefault="00956B70" w:rsidP="00594917">
      <w:pPr>
        <w:rPr>
          <w:rFonts w:ascii="Arial" w:hAnsi="Arial" w:cs="Arial"/>
          <w:sz w:val="24"/>
        </w:rPr>
      </w:pPr>
      <w:r w:rsidRPr="007260B8">
        <w:rPr>
          <w:rFonts w:ascii="Arial" w:hAnsi="Arial" w:cs="Arial"/>
          <w:b/>
          <w:sz w:val="24"/>
        </w:rPr>
        <w:t>Achieving Best Evidence (ABE)</w:t>
      </w:r>
      <w:r>
        <w:rPr>
          <w:rFonts w:ascii="Arial" w:hAnsi="Arial" w:cs="Arial"/>
          <w:sz w:val="24"/>
        </w:rPr>
        <w:t xml:space="preserve"> – an ABE is a statement taken from you, by the Police, which is recorded on video. You may be asked to explain what has happened and answer a few questions. This video may be used as a statement in court  </w:t>
      </w:r>
    </w:p>
    <w:p w:rsidR="00956B70" w:rsidRPr="00956B70" w:rsidRDefault="00956B70" w:rsidP="00956B70">
      <w:pPr>
        <w:rPr>
          <w:rFonts w:ascii="Arial" w:hAnsi="Arial" w:cs="Arial"/>
          <w:sz w:val="24"/>
          <w:szCs w:val="24"/>
        </w:rPr>
      </w:pPr>
      <w:r w:rsidRPr="00956B70">
        <w:rPr>
          <w:rFonts w:ascii="Arial" w:hAnsi="Arial" w:cs="Arial"/>
          <w:b/>
          <w:sz w:val="24"/>
          <w:szCs w:val="24"/>
        </w:rPr>
        <w:t>Affirmation/oath</w:t>
      </w:r>
      <w:r>
        <w:rPr>
          <w:rFonts w:ascii="Arial" w:hAnsi="Arial" w:cs="Arial"/>
          <w:b/>
          <w:sz w:val="24"/>
          <w:szCs w:val="24"/>
        </w:rPr>
        <w:t xml:space="preserve"> </w:t>
      </w:r>
      <w:r>
        <w:rPr>
          <w:rFonts w:ascii="Arial" w:hAnsi="Arial" w:cs="Arial"/>
          <w:sz w:val="24"/>
          <w:szCs w:val="24"/>
        </w:rPr>
        <w:t>– A declaration that someone is required to give before they give evidence in court, that what they say will be the truth. An oath is a religious version of this sworn on a holy book, whilst an affirmation is non-religious.</w:t>
      </w:r>
    </w:p>
    <w:p w:rsidR="00956B70" w:rsidRPr="00956B70" w:rsidRDefault="00956B70" w:rsidP="00956B70">
      <w:pPr>
        <w:rPr>
          <w:rFonts w:ascii="Arial" w:hAnsi="Arial" w:cs="Arial"/>
          <w:sz w:val="24"/>
          <w:szCs w:val="24"/>
        </w:rPr>
      </w:pPr>
      <w:r w:rsidRPr="00956B70">
        <w:rPr>
          <w:rFonts w:ascii="Arial" w:hAnsi="Arial" w:cs="Arial"/>
          <w:b/>
          <w:sz w:val="24"/>
          <w:szCs w:val="24"/>
        </w:rPr>
        <w:t>Age of consent</w:t>
      </w:r>
      <w:r>
        <w:rPr>
          <w:rFonts w:ascii="Arial" w:hAnsi="Arial" w:cs="Arial"/>
          <w:sz w:val="24"/>
          <w:szCs w:val="24"/>
        </w:rPr>
        <w:t xml:space="preserve"> </w:t>
      </w:r>
      <w:r w:rsidRPr="00956B70">
        <w:rPr>
          <w:rFonts w:ascii="Arial" w:hAnsi="Arial" w:cs="Arial"/>
          <w:sz w:val="24"/>
          <w:szCs w:val="24"/>
        </w:rPr>
        <w:t>- The age of consent is the age at which a person is considered to be legally competent to consent to sexual acts, and is thus the minimum age of a person that another person is legally permitted to engage in sexual activity with. In England and Wales this age is 16 years.</w:t>
      </w:r>
    </w:p>
    <w:p w:rsidR="00956B70" w:rsidRPr="00956B70" w:rsidRDefault="00956B70" w:rsidP="00956B70">
      <w:pPr>
        <w:rPr>
          <w:rFonts w:ascii="Arial" w:hAnsi="Arial" w:cs="Arial"/>
          <w:sz w:val="24"/>
          <w:szCs w:val="24"/>
        </w:rPr>
      </w:pPr>
      <w:r w:rsidRPr="00956B70">
        <w:rPr>
          <w:rFonts w:ascii="Arial" w:hAnsi="Arial" w:cs="Arial"/>
          <w:b/>
          <w:sz w:val="24"/>
          <w:szCs w:val="24"/>
        </w:rPr>
        <w:t>Age of criminal responsibility</w:t>
      </w:r>
      <w:r w:rsidRPr="00956B70">
        <w:rPr>
          <w:rFonts w:ascii="Arial" w:hAnsi="Arial" w:cs="Arial"/>
          <w:sz w:val="24"/>
          <w:szCs w:val="24"/>
        </w:rPr>
        <w:t xml:space="preserve"> </w:t>
      </w:r>
      <w:r>
        <w:rPr>
          <w:rFonts w:ascii="Arial" w:hAnsi="Arial" w:cs="Arial"/>
          <w:sz w:val="24"/>
          <w:szCs w:val="24"/>
        </w:rPr>
        <w:t xml:space="preserve">– This is the minimum age at which a person can be arrested and charged with a crime. In England and Wales this age is 10 years. </w:t>
      </w:r>
    </w:p>
    <w:p w:rsidR="00956B70" w:rsidRPr="007260B8" w:rsidRDefault="00956B70" w:rsidP="00594917">
      <w:pPr>
        <w:rPr>
          <w:rFonts w:ascii="Arial" w:hAnsi="Arial" w:cs="Arial"/>
          <w:sz w:val="24"/>
        </w:rPr>
      </w:pPr>
      <w:r w:rsidRPr="007260B8">
        <w:rPr>
          <w:rFonts w:ascii="Arial" w:hAnsi="Arial" w:cs="Arial"/>
          <w:b/>
          <w:sz w:val="24"/>
        </w:rPr>
        <w:t>Assault by Penetration</w:t>
      </w:r>
      <w:r>
        <w:rPr>
          <w:rFonts w:ascii="Arial" w:hAnsi="Arial" w:cs="Arial"/>
          <w:b/>
          <w:sz w:val="24"/>
        </w:rPr>
        <w:t xml:space="preserve"> </w:t>
      </w:r>
      <w:r>
        <w:rPr>
          <w:rFonts w:ascii="Arial" w:hAnsi="Arial" w:cs="Arial"/>
          <w:sz w:val="24"/>
        </w:rPr>
        <w:t>– this is a sexual assault where by the perpetrator penetrates the victim with either a body part or an object, without belief of consent; for example, using hands or fingers</w:t>
      </w:r>
    </w:p>
    <w:p w:rsidR="00956B70" w:rsidRPr="00956B70" w:rsidRDefault="00956B70" w:rsidP="00956B70">
      <w:pPr>
        <w:rPr>
          <w:rFonts w:ascii="Arial" w:hAnsi="Arial" w:cs="Arial"/>
          <w:sz w:val="24"/>
          <w:szCs w:val="24"/>
        </w:rPr>
      </w:pPr>
      <w:r w:rsidRPr="00956B70">
        <w:rPr>
          <w:rFonts w:ascii="Arial" w:hAnsi="Arial" w:cs="Arial"/>
          <w:b/>
          <w:sz w:val="24"/>
          <w:szCs w:val="24"/>
        </w:rPr>
        <w:t>Bail conditions</w:t>
      </w:r>
      <w:r>
        <w:rPr>
          <w:rFonts w:ascii="Arial" w:hAnsi="Arial" w:cs="Arial"/>
          <w:b/>
          <w:sz w:val="24"/>
          <w:szCs w:val="24"/>
        </w:rPr>
        <w:t xml:space="preserve"> </w:t>
      </w:r>
      <w:r>
        <w:rPr>
          <w:rFonts w:ascii="Arial" w:hAnsi="Arial" w:cs="Arial"/>
          <w:sz w:val="24"/>
          <w:szCs w:val="24"/>
        </w:rPr>
        <w:t>– After a suspect is arrested for a crime, if granted bail they are allowed to go home or to a different address until the date of their trial. They may only be released if they promise to adhere to conditions such as not contacting certain people, or reporting to a police station at certain times.</w:t>
      </w:r>
    </w:p>
    <w:p w:rsidR="00956B70" w:rsidRPr="007260B8" w:rsidRDefault="00956B70" w:rsidP="00594917">
      <w:pPr>
        <w:rPr>
          <w:rFonts w:ascii="Arial" w:hAnsi="Arial" w:cs="Arial"/>
          <w:b/>
          <w:sz w:val="24"/>
        </w:rPr>
      </w:pPr>
      <w:r w:rsidRPr="007260B8">
        <w:rPr>
          <w:rFonts w:ascii="Arial" w:hAnsi="Arial" w:cs="Arial"/>
          <w:b/>
          <w:sz w:val="24"/>
        </w:rPr>
        <w:t>Barrister</w:t>
      </w:r>
      <w:r>
        <w:rPr>
          <w:rFonts w:ascii="Arial" w:hAnsi="Arial" w:cs="Arial"/>
          <w:b/>
          <w:sz w:val="24"/>
        </w:rPr>
        <w:t xml:space="preserve"> </w:t>
      </w:r>
      <w:r>
        <w:rPr>
          <w:rFonts w:ascii="Arial" w:hAnsi="Arial" w:cs="Arial"/>
          <w:sz w:val="24"/>
        </w:rPr>
        <w:t>–</w:t>
      </w:r>
      <w:r w:rsidRPr="007260B8">
        <w:rPr>
          <w:rFonts w:ascii="Arial" w:hAnsi="Arial" w:cs="Arial"/>
          <w:sz w:val="24"/>
        </w:rPr>
        <w:t xml:space="preserve"> </w:t>
      </w:r>
      <w:r>
        <w:rPr>
          <w:rFonts w:ascii="Arial" w:hAnsi="Arial" w:cs="Arial"/>
          <w:sz w:val="24"/>
        </w:rPr>
        <w:t>a lawyer who presents the case in court; both the defence, and the prosecution, will have a barrister. In criminal cases, barristers might wear robes and wigs, as often seen in films</w:t>
      </w:r>
    </w:p>
    <w:p w:rsidR="00956B70" w:rsidRPr="00912E58" w:rsidRDefault="00956B70" w:rsidP="00594917">
      <w:pPr>
        <w:rPr>
          <w:rFonts w:ascii="Arial" w:hAnsi="Arial" w:cs="Arial"/>
          <w:b/>
          <w:sz w:val="24"/>
        </w:rPr>
      </w:pPr>
      <w:r w:rsidRPr="00912E58">
        <w:rPr>
          <w:rFonts w:ascii="Arial" w:hAnsi="Arial" w:cs="Arial"/>
          <w:b/>
          <w:sz w:val="24"/>
        </w:rPr>
        <w:t>Consent</w:t>
      </w:r>
      <w:r>
        <w:rPr>
          <w:rFonts w:ascii="Arial" w:hAnsi="Arial" w:cs="Arial"/>
          <w:b/>
          <w:sz w:val="24"/>
        </w:rPr>
        <w:t xml:space="preserve"> </w:t>
      </w:r>
      <w:r w:rsidRPr="00912E58">
        <w:rPr>
          <w:rFonts w:ascii="Arial" w:hAnsi="Arial" w:cs="Arial"/>
          <w:sz w:val="24"/>
        </w:rPr>
        <w:t xml:space="preserve">– giving your permission for something to happen; consent should be informed and willing, having the freedom to consent means </w:t>
      </w:r>
      <w:r>
        <w:rPr>
          <w:rFonts w:ascii="Arial" w:hAnsi="Arial" w:cs="Arial"/>
          <w:sz w:val="24"/>
        </w:rPr>
        <w:t xml:space="preserve">having the freedom to choose and </w:t>
      </w:r>
      <w:r w:rsidRPr="00912E58">
        <w:rPr>
          <w:rFonts w:ascii="Arial" w:hAnsi="Arial" w:cs="Arial"/>
          <w:sz w:val="24"/>
        </w:rPr>
        <w:t>knowing nothing bad wi</w:t>
      </w:r>
      <w:r>
        <w:rPr>
          <w:rFonts w:ascii="Arial" w:hAnsi="Arial" w:cs="Arial"/>
          <w:sz w:val="24"/>
        </w:rPr>
        <w:t>ll happen to you if you decline. Having the capacity to consent means that an individual should</w:t>
      </w:r>
      <w:r w:rsidRPr="00912E58">
        <w:rPr>
          <w:rFonts w:ascii="Arial" w:hAnsi="Arial" w:cs="Arial"/>
          <w:sz w:val="24"/>
        </w:rPr>
        <w:t xml:space="preserve"> </w:t>
      </w:r>
      <w:r>
        <w:rPr>
          <w:rFonts w:ascii="Arial" w:hAnsi="Arial" w:cs="Arial"/>
          <w:sz w:val="24"/>
        </w:rPr>
        <w:t xml:space="preserve">be </w:t>
      </w:r>
      <w:r w:rsidRPr="00912E58">
        <w:rPr>
          <w:rFonts w:ascii="Arial" w:hAnsi="Arial" w:cs="Arial"/>
          <w:sz w:val="24"/>
        </w:rPr>
        <w:t xml:space="preserve">able to understand the implications and consequences of </w:t>
      </w:r>
      <w:r>
        <w:rPr>
          <w:rFonts w:ascii="Arial" w:hAnsi="Arial" w:cs="Arial"/>
          <w:sz w:val="24"/>
        </w:rPr>
        <w:t>their</w:t>
      </w:r>
      <w:r w:rsidRPr="00912E58">
        <w:rPr>
          <w:rFonts w:ascii="Arial" w:hAnsi="Arial" w:cs="Arial"/>
          <w:sz w:val="24"/>
        </w:rPr>
        <w:t xml:space="preserve"> choice</w:t>
      </w:r>
      <w:r>
        <w:rPr>
          <w:rFonts w:ascii="Arial" w:hAnsi="Arial" w:cs="Arial"/>
          <w:sz w:val="24"/>
        </w:rPr>
        <w:t>, and be able to communicate this choice to another</w:t>
      </w:r>
    </w:p>
    <w:p w:rsidR="00956B70" w:rsidRPr="00173A80" w:rsidRDefault="00956B70" w:rsidP="00594917">
      <w:pPr>
        <w:rPr>
          <w:rFonts w:ascii="Arial" w:hAnsi="Arial" w:cs="Arial"/>
          <w:b/>
          <w:sz w:val="24"/>
        </w:rPr>
      </w:pPr>
      <w:r w:rsidRPr="00173A80">
        <w:rPr>
          <w:rFonts w:ascii="Arial" w:hAnsi="Arial" w:cs="Arial"/>
          <w:b/>
          <w:sz w:val="24"/>
        </w:rPr>
        <w:t>Court</w:t>
      </w:r>
      <w:r>
        <w:rPr>
          <w:rFonts w:ascii="Arial" w:hAnsi="Arial" w:cs="Arial"/>
          <w:b/>
          <w:sz w:val="24"/>
        </w:rPr>
        <w:t xml:space="preserve"> </w:t>
      </w:r>
      <w:r w:rsidRPr="00173A80">
        <w:rPr>
          <w:rFonts w:ascii="Arial" w:hAnsi="Arial" w:cs="Arial"/>
          <w:sz w:val="24"/>
        </w:rPr>
        <w:t>– a building where trials take place. One court house will often have several court rooms within it, so more than one trial will likely t</w:t>
      </w:r>
      <w:r>
        <w:rPr>
          <w:rFonts w:ascii="Arial" w:hAnsi="Arial" w:cs="Arial"/>
          <w:sz w:val="24"/>
        </w:rPr>
        <w:t>ake place within the building in</w:t>
      </w:r>
      <w:r w:rsidRPr="00173A80">
        <w:rPr>
          <w:rFonts w:ascii="Arial" w:hAnsi="Arial" w:cs="Arial"/>
          <w:sz w:val="24"/>
        </w:rPr>
        <w:t xml:space="preserve"> </w:t>
      </w:r>
      <w:r>
        <w:rPr>
          <w:rFonts w:ascii="Arial" w:hAnsi="Arial" w:cs="Arial"/>
          <w:sz w:val="24"/>
        </w:rPr>
        <w:t>a single day</w:t>
      </w:r>
    </w:p>
    <w:p w:rsidR="00956B70" w:rsidRPr="00956B70" w:rsidRDefault="00956B70" w:rsidP="00956B70">
      <w:pPr>
        <w:rPr>
          <w:rFonts w:ascii="Arial" w:hAnsi="Arial" w:cs="Arial"/>
          <w:sz w:val="24"/>
          <w:szCs w:val="24"/>
        </w:rPr>
      </w:pPr>
      <w:r w:rsidRPr="00956B70">
        <w:rPr>
          <w:rFonts w:ascii="Arial" w:hAnsi="Arial" w:cs="Arial"/>
          <w:b/>
          <w:sz w:val="24"/>
          <w:szCs w:val="24"/>
        </w:rPr>
        <w:t>Cross-examination</w:t>
      </w:r>
      <w:r>
        <w:rPr>
          <w:rFonts w:ascii="Arial" w:hAnsi="Arial" w:cs="Arial"/>
          <w:b/>
          <w:sz w:val="24"/>
          <w:szCs w:val="24"/>
        </w:rPr>
        <w:t xml:space="preserve"> </w:t>
      </w:r>
      <w:r>
        <w:rPr>
          <w:rFonts w:ascii="Arial" w:hAnsi="Arial" w:cs="Arial"/>
          <w:sz w:val="24"/>
          <w:szCs w:val="24"/>
        </w:rPr>
        <w:t xml:space="preserve">– The questioning of someone during the trial by the barrister representing the opposite side. </w:t>
      </w:r>
      <w:proofErr w:type="spellStart"/>
      <w:r>
        <w:rPr>
          <w:rFonts w:ascii="Arial" w:hAnsi="Arial" w:cs="Arial"/>
          <w:sz w:val="24"/>
          <w:szCs w:val="24"/>
        </w:rPr>
        <w:t>Eg</w:t>
      </w:r>
      <w:proofErr w:type="spellEnd"/>
      <w:r>
        <w:rPr>
          <w:rFonts w:ascii="Arial" w:hAnsi="Arial" w:cs="Arial"/>
          <w:sz w:val="24"/>
          <w:szCs w:val="24"/>
        </w:rPr>
        <w:t>. When the victim is questioned by the defence barrister</w:t>
      </w:r>
    </w:p>
    <w:p w:rsidR="00956B70" w:rsidRPr="00912E58" w:rsidRDefault="00956B70" w:rsidP="00594917">
      <w:pPr>
        <w:rPr>
          <w:rFonts w:ascii="Arial" w:hAnsi="Arial" w:cs="Arial"/>
          <w:b/>
          <w:sz w:val="24"/>
        </w:rPr>
      </w:pPr>
      <w:r w:rsidRPr="00912E58">
        <w:rPr>
          <w:rFonts w:ascii="Arial" w:hAnsi="Arial" w:cs="Arial"/>
          <w:b/>
          <w:sz w:val="24"/>
        </w:rPr>
        <w:t>Crown Prosecution Service (CPS)</w:t>
      </w:r>
      <w:r>
        <w:rPr>
          <w:rFonts w:ascii="Arial" w:hAnsi="Arial" w:cs="Arial"/>
          <w:b/>
          <w:sz w:val="24"/>
        </w:rPr>
        <w:t xml:space="preserve"> </w:t>
      </w:r>
      <w:r w:rsidRPr="00706261">
        <w:rPr>
          <w:rFonts w:ascii="Arial" w:hAnsi="Arial" w:cs="Arial"/>
          <w:sz w:val="24"/>
          <w:szCs w:val="24"/>
        </w:rPr>
        <w:t xml:space="preserve">- </w:t>
      </w:r>
      <w:r w:rsidRPr="00706261">
        <w:rPr>
          <w:rFonts w:ascii="Arial" w:hAnsi="Arial" w:cs="Arial"/>
          <w:sz w:val="24"/>
          <w:szCs w:val="24"/>
          <w:lang w:val="en"/>
        </w:rPr>
        <w:t>an independent group of lawyers who decide whether cases brought by the police will go on to court; CPS will then prepare cases which are going forward</w:t>
      </w:r>
      <w:r>
        <w:rPr>
          <w:rFonts w:ascii="Arial" w:hAnsi="Arial" w:cs="Arial"/>
          <w:sz w:val="24"/>
          <w:szCs w:val="24"/>
          <w:lang w:val="en"/>
        </w:rPr>
        <w:t xml:space="preserve"> to trial</w:t>
      </w:r>
    </w:p>
    <w:p w:rsidR="00956B70" w:rsidRPr="00912E58" w:rsidRDefault="00956B70" w:rsidP="00594917">
      <w:pPr>
        <w:rPr>
          <w:rFonts w:ascii="Arial" w:hAnsi="Arial" w:cs="Arial"/>
          <w:b/>
          <w:sz w:val="24"/>
        </w:rPr>
      </w:pPr>
      <w:r w:rsidRPr="00912E58">
        <w:rPr>
          <w:rFonts w:ascii="Arial" w:hAnsi="Arial" w:cs="Arial"/>
          <w:b/>
          <w:sz w:val="24"/>
        </w:rPr>
        <w:t>Defendant</w:t>
      </w:r>
      <w:r>
        <w:rPr>
          <w:rFonts w:ascii="Arial" w:hAnsi="Arial" w:cs="Arial"/>
          <w:b/>
          <w:sz w:val="24"/>
        </w:rPr>
        <w:t xml:space="preserve"> </w:t>
      </w:r>
      <w:r w:rsidRPr="00912E58">
        <w:rPr>
          <w:rFonts w:ascii="Arial" w:hAnsi="Arial" w:cs="Arial"/>
          <w:sz w:val="24"/>
        </w:rPr>
        <w:t>– a person who has been accused of a crime and will stand trial</w:t>
      </w:r>
      <w:r w:rsidRPr="00912E58">
        <w:rPr>
          <w:rFonts w:ascii="Arial" w:hAnsi="Arial" w:cs="Arial"/>
          <w:sz w:val="24"/>
        </w:rPr>
        <w:tab/>
      </w:r>
    </w:p>
    <w:p w:rsidR="00956B70" w:rsidRPr="009F66E0" w:rsidRDefault="00956B70" w:rsidP="00594917">
      <w:pPr>
        <w:rPr>
          <w:rFonts w:ascii="Arial" w:hAnsi="Arial" w:cs="Arial"/>
          <w:b/>
          <w:sz w:val="24"/>
        </w:rPr>
      </w:pPr>
      <w:r w:rsidRPr="009F66E0">
        <w:rPr>
          <w:rFonts w:ascii="Arial" w:hAnsi="Arial" w:cs="Arial"/>
          <w:b/>
          <w:sz w:val="24"/>
        </w:rPr>
        <w:t>Evidence</w:t>
      </w:r>
      <w:r>
        <w:rPr>
          <w:rFonts w:ascii="Arial" w:hAnsi="Arial" w:cs="Arial"/>
          <w:b/>
          <w:sz w:val="24"/>
        </w:rPr>
        <w:t xml:space="preserve"> </w:t>
      </w:r>
      <w:r w:rsidRPr="009F66E0">
        <w:rPr>
          <w:rFonts w:ascii="Arial" w:hAnsi="Arial" w:cs="Arial"/>
          <w:sz w:val="24"/>
        </w:rPr>
        <w:t>– this may be anything which helps to prove or explain the events which have led to a trial</w:t>
      </w:r>
      <w:r>
        <w:rPr>
          <w:rFonts w:ascii="Arial" w:hAnsi="Arial" w:cs="Arial"/>
          <w:b/>
          <w:sz w:val="24"/>
        </w:rPr>
        <w:t xml:space="preserve"> </w:t>
      </w:r>
    </w:p>
    <w:p w:rsidR="00956B70" w:rsidRPr="009F66E0" w:rsidRDefault="00956B70" w:rsidP="00594917">
      <w:pPr>
        <w:rPr>
          <w:rFonts w:ascii="Arial" w:hAnsi="Arial" w:cs="Arial"/>
          <w:b/>
          <w:sz w:val="24"/>
        </w:rPr>
      </w:pPr>
      <w:r w:rsidRPr="009F66E0">
        <w:rPr>
          <w:rFonts w:ascii="Arial" w:hAnsi="Arial" w:cs="Arial"/>
          <w:b/>
          <w:sz w:val="24"/>
        </w:rPr>
        <w:t>Independent Sexual Violence Advisor (ISVA)</w:t>
      </w:r>
      <w:r>
        <w:rPr>
          <w:rFonts w:ascii="Arial" w:hAnsi="Arial" w:cs="Arial"/>
          <w:b/>
          <w:sz w:val="24"/>
        </w:rPr>
        <w:t xml:space="preserve"> </w:t>
      </w:r>
      <w:r w:rsidRPr="00B2661C">
        <w:rPr>
          <w:rFonts w:ascii="Arial" w:hAnsi="Arial" w:cs="Arial"/>
          <w:sz w:val="24"/>
        </w:rPr>
        <w:t>– specialist advisors who give</w:t>
      </w:r>
      <w:r w:rsidR="00F67F95">
        <w:rPr>
          <w:rFonts w:ascii="Arial" w:hAnsi="Arial" w:cs="Arial"/>
          <w:sz w:val="24"/>
        </w:rPr>
        <w:t xml:space="preserve"> independent</w:t>
      </w:r>
      <w:r w:rsidRPr="00B2661C">
        <w:rPr>
          <w:rFonts w:ascii="Arial" w:hAnsi="Arial" w:cs="Arial"/>
          <w:sz w:val="24"/>
        </w:rPr>
        <w:t xml:space="preserve"> </w:t>
      </w:r>
      <w:r w:rsidR="00F67F95">
        <w:rPr>
          <w:rFonts w:ascii="Arial" w:hAnsi="Arial" w:cs="Arial"/>
          <w:sz w:val="24"/>
        </w:rPr>
        <w:t xml:space="preserve">help , advice and </w:t>
      </w:r>
      <w:r w:rsidRPr="00B2661C">
        <w:rPr>
          <w:rFonts w:ascii="Arial" w:hAnsi="Arial" w:cs="Arial"/>
          <w:sz w:val="24"/>
        </w:rPr>
        <w:t xml:space="preserve">support to survivors </w:t>
      </w:r>
      <w:r w:rsidR="00B83DA2">
        <w:rPr>
          <w:rFonts w:ascii="Arial" w:hAnsi="Arial" w:cs="Arial"/>
          <w:sz w:val="24"/>
        </w:rPr>
        <w:t>whether they want to report to the police or not.</w:t>
      </w:r>
      <w:r w:rsidR="0083069A">
        <w:rPr>
          <w:rFonts w:ascii="Arial" w:hAnsi="Arial" w:cs="Arial"/>
          <w:sz w:val="24"/>
        </w:rPr>
        <w:t xml:space="preserve"> </w:t>
      </w:r>
      <w:r w:rsidR="00B83DA2">
        <w:rPr>
          <w:rFonts w:ascii="Arial" w:hAnsi="Arial" w:cs="Arial"/>
          <w:sz w:val="24"/>
        </w:rPr>
        <w:t>F</w:t>
      </w:r>
      <w:r>
        <w:rPr>
          <w:rFonts w:ascii="Arial" w:hAnsi="Arial" w:cs="Arial"/>
          <w:sz w:val="24"/>
        </w:rPr>
        <w:t>o</w:t>
      </w:r>
      <w:r w:rsidR="00B83DA2">
        <w:rPr>
          <w:rFonts w:ascii="Arial" w:hAnsi="Arial" w:cs="Arial"/>
          <w:sz w:val="24"/>
        </w:rPr>
        <w:t xml:space="preserve">r more information, please call the number listed at the bottom of the page. </w:t>
      </w:r>
    </w:p>
    <w:p w:rsidR="00956B70" w:rsidRPr="00B2661C" w:rsidRDefault="00956B70" w:rsidP="00594917">
      <w:pPr>
        <w:rPr>
          <w:rFonts w:ascii="Arial" w:hAnsi="Arial" w:cs="Arial"/>
          <w:b/>
          <w:sz w:val="24"/>
        </w:rPr>
      </w:pPr>
      <w:r w:rsidRPr="00B2661C">
        <w:rPr>
          <w:rFonts w:ascii="Arial" w:hAnsi="Arial" w:cs="Arial"/>
          <w:b/>
          <w:sz w:val="24"/>
        </w:rPr>
        <w:t xml:space="preserve">Initial Statement </w:t>
      </w:r>
      <w:r w:rsidRPr="00912E58">
        <w:rPr>
          <w:rFonts w:ascii="Arial" w:hAnsi="Arial" w:cs="Arial"/>
          <w:sz w:val="24"/>
        </w:rPr>
        <w:t>– this is the first statement gi</w:t>
      </w:r>
      <w:r>
        <w:rPr>
          <w:rFonts w:ascii="Arial" w:hAnsi="Arial" w:cs="Arial"/>
          <w:sz w:val="24"/>
        </w:rPr>
        <w:t xml:space="preserve">ven to the police, and </w:t>
      </w:r>
      <w:r w:rsidRPr="00912E58">
        <w:rPr>
          <w:rFonts w:ascii="Arial" w:hAnsi="Arial" w:cs="Arial"/>
          <w:sz w:val="24"/>
        </w:rPr>
        <w:t xml:space="preserve">may be </w:t>
      </w:r>
      <w:r>
        <w:rPr>
          <w:rFonts w:ascii="Arial" w:hAnsi="Arial" w:cs="Arial"/>
          <w:sz w:val="24"/>
        </w:rPr>
        <w:t xml:space="preserve">quite </w:t>
      </w:r>
      <w:r w:rsidRPr="00912E58">
        <w:rPr>
          <w:rFonts w:ascii="Arial" w:hAnsi="Arial" w:cs="Arial"/>
          <w:sz w:val="24"/>
        </w:rPr>
        <w:t>brief i</w:t>
      </w:r>
      <w:r>
        <w:rPr>
          <w:rFonts w:ascii="Arial" w:hAnsi="Arial" w:cs="Arial"/>
          <w:sz w:val="24"/>
        </w:rPr>
        <w:t xml:space="preserve">.e. what happened, where, and any details known about the perpetrator </w:t>
      </w:r>
    </w:p>
    <w:p w:rsidR="00956B70" w:rsidRPr="009F66E0" w:rsidRDefault="00956B70" w:rsidP="00594917">
      <w:pPr>
        <w:rPr>
          <w:rFonts w:ascii="Arial" w:hAnsi="Arial" w:cs="Arial"/>
          <w:sz w:val="24"/>
        </w:rPr>
      </w:pPr>
      <w:r w:rsidRPr="006D40A8">
        <w:rPr>
          <w:rFonts w:ascii="Arial" w:hAnsi="Arial" w:cs="Arial"/>
          <w:b/>
          <w:sz w:val="24"/>
        </w:rPr>
        <w:t>Judge</w:t>
      </w:r>
      <w:r>
        <w:rPr>
          <w:rFonts w:ascii="Arial" w:hAnsi="Arial" w:cs="Arial"/>
          <w:b/>
          <w:sz w:val="24"/>
        </w:rPr>
        <w:t xml:space="preserve"> </w:t>
      </w:r>
      <w:r w:rsidRPr="009F66E0">
        <w:rPr>
          <w:rFonts w:ascii="Arial" w:hAnsi="Arial" w:cs="Arial"/>
          <w:sz w:val="24"/>
        </w:rPr>
        <w:t>– the person who oversees a trial and ensures that everything is happening according to the law; the judge may also determine a sentence</w:t>
      </w:r>
      <w:r>
        <w:rPr>
          <w:rFonts w:ascii="Arial" w:hAnsi="Arial" w:cs="Arial"/>
          <w:sz w:val="24"/>
        </w:rPr>
        <w:t xml:space="preserve"> for those who are found guilty of a crime</w:t>
      </w:r>
      <w:r w:rsidRPr="009F66E0">
        <w:rPr>
          <w:rFonts w:ascii="Arial" w:hAnsi="Arial" w:cs="Arial"/>
          <w:sz w:val="24"/>
        </w:rPr>
        <w:t xml:space="preserve"> </w:t>
      </w:r>
      <w:r w:rsidRPr="009F66E0">
        <w:rPr>
          <w:rFonts w:ascii="Arial" w:hAnsi="Arial" w:cs="Arial"/>
          <w:sz w:val="24"/>
        </w:rPr>
        <w:tab/>
      </w:r>
    </w:p>
    <w:p w:rsidR="00956B70" w:rsidRDefault="00956B70" w:rsidP="00594917">
      <w:pPr>
        <w:rPr>
          <w:rFonts w:ascii="Arial" w:hAnsi="Arial" w:cs="Arial"/>
          <w:sz w:val="24"/>
        </w:rPr>
      </w:pPr>
      <w:r w:rsidRPr="00A0656F">
        <w:rPr>
          <w:rFonts w:ascii="Arial" w:hAnsi="Arial" w:cs="Arial"/>
          <w:b/>
          <w:sz w:val="24"/>
        </w:rPr>
        <w:t>Jury</w:t>
      </w:r>
      <w:r>
        <w:rPr>
          <w:rFonts w:ascii="Arial" w:hAnsi="Arial" w:cs="Arial"/>
          <w:b/>
          <w:sz w:val="24"/>
        </w:rPr>
        <w:t xml:space="preserve"> </w:t>
      </w:r>
      <w:r w:rsidRPr="00A0656F">
        <w:rPr>
          <w:rFonts w:ascii="Arial" w:hAnsi="Arial" w:cs="Arial"/>
          <w:sz w:val="24"/>
        </w:rPr>
        <w:t>– a group of twelve people, who are randomly selected, to listen to all the evidence p</w:t>
      </w:r>
      <w:r w:rsidR="0072739B">
        <w:rPr>
          <w:rFonts w:ascii="Arial" w:hAnsi="Arial" w:cs="Arial"/>
          <w:sz w:val="24"/>
        </w:rPr>
        <w:t>resented throughout a trial. They will</w:t>
      </w:r>
      <w:r w:rsidRPr="00A0656F">
        <w:rPr>
          <w:rFonts w:ascii="Arial" w:hAnsi="Arial" w:cs="Arial"/>
          <w:sz w:val="24"/>
        </w:rPr>
        <w:t xml:space="preserve"> decide whether the defendant is guilty, or not guilty</w:t>
      </w:r>
    </w:p>
    <w:p w:rsidR="00956B70" w:rsidRPr="00A0656F" w:rsidRDefault="00956B70" w:rsidP="00594917">
      <w:pPr>
        <w:rPr>
          <w:rFonts w:ascii="Arial" w:hAnsi="Arial" w:cs="Arial"/>
          <w:sz w:val="24"/>
        </w:rPr>
      </w:pPr>
      <w:r w:rsidRPr="007835CF">
        <w:rPr>
          <w:rFonts w:ascii="Arial" w:hAnsi="Arial" w:cs="Arial"/>
          <w:b/>
          <w:sz w:val="24"/>
        </w:rPr>
        <w:t>Officer in Case (OIC)</w:t>
      </w:r>
      <w:r>
        <w:rPr>
          <w:rFonts w:ascii="Arial" w:hAnsi="Arial" w:cs="Arial"/>
          <w:sz w:val="24"/>
        </w:rPr>
        <w:t xml:space="preserve"> – a police officer who leads the investigation process in a case, and is responsible for updating survivors </w:t>
      </w:r>
    </w:p>
    <w:p w:rsidR="00956B70" w:rsidRPr="00A0656F" w:rsidRDefault="00956B70" w:rsidP="00594917">
      <w:pPr>
        <w:rPr>
          <w:rFonts w:ascii="Arial" w:hAnsi="Arial" w:cs="Arial"/>
          <w:b/>
          <w:sz w:val="24"/>
        </w:rPr>
      </w:pPr>
      <w:r w:rsidRPr="00A0656F">
        <w:rPr>
          <w:rFonts w:ascii="Arial" w:hAnsi="Arial" w:cs="Arial"/>
          <w:b/>
          <w:sz w:val="24"/>
        </w:rPr>
        <w:t xml:space="preserve">Perpetrator </w:t>
      </w:r>
      <w:r w:rsidRPr="00A0656F">
        <w:rPr>
          <w:rFonts w:ascii="Arial" w:hAnsi="Arial" w:cs="Arial"/>
          <w:sz w:val="24"/>
        </w:rPr>
        <w:t>– the person, or people, who have committed a criminal offence</w:t>
      </w:r>
      <w:r>
        <w:rPr>
          <w:rFonts w:ascii="Arial" w:hAnsi="Arial" w:cs="Arial"/>
          <w:b/>
          <w:sz w:val="24"/>
        </w:rPr>
        <w:t xml:space="preserve"> </w:t>
      </w:r>
    </w:p>
    <w:p w:rsidR="00956B70" w:rsidRPr="00956B70" w:rsidRDefault="00956B70" w:rsidP="00956B70">
      <w:pPr>
        <w:rPr>
          <w:rFonts w:ascii="Arial" w:hAnsi="Arial" w:cs="Arial"/>
          <w:sz w:val="24"/>
          <w:szCs w:val="24"/>
        </w:rPr>
      </w:pPr>
      <w:r w:rsidRPr="00956B70">
        <w:rPr>
          <w:rFonts w:ascii="Arial" w:hAnsi="Arial" w:cs="Arial"/>
          <w:b/>
          <w:sz w:val="24"/>
          <w:szCs w:val="24"/>
        </w:rPr>
        <w:t>Plea</w:t>
      </w:r>
      <w:r>
        <w:rPr>
          <w:rFonts w:ascii="Arial" w:hAnsi="Arial" w:cs="Arial"/>
          <w:b/>
          <w:sz w:val="24"/>
          <w:szCs w:val="24"/>
        </w:rPr>
        <w:t xml:space="preserve"> </w:t>
      </w:r>
      <w:r>
        <w:rPr>
          <w:rFonts w:ascii="Arial" w:hAnsi="Arial" w:cs="Arial"/>
          <w:sz w:val="24"/>
          <w:szCs w:val="24"/>
        </w:rPr>
        <w:t xml:space="preserve">- </w:t>
      </w:r>
      <w:r w:rsidRPr="00956B70">
        <w:rPr>
          <w:rFonts w:ascii="Arial" w:hAnsi="Arial" w:cs="Arial"/>
          <w:sz w:val="24"/>
          <w:szCs w:val="24"/>
        </w:rPr>
        <w:t xml:space="preserve">An accused person's formal reply to a charge in a criminal </w:t>
      </w:r>
      <w:r>
        <w:rPr>
          <w:rFonts w:ascii="Arial" w:hAnsi="Arial" w:cs="Arial"/>
          <w:sz w:val="24"/>
          <w:szCs w:val="24"/>
        </w:rPr>
        <w:t>court, the choices being guilty or</w:t>
      </w:r>
      <w:r w:rsidRPr="00956B70">
        <w:rPr>
          <w:rFonts w:ascii="Arial" w:hAnsi="Arial" w:cs="Arial"/>
          <w:sz w:val="24"/>
          <w:szCs w:val="24"/>
        </w:rPr>
        <w:t xml:space="preserve"> not guilty</w:t>
      </w:r>
      <w:r>
        <w:rPr>
          <w:rFonts w:ascii="Arial" w:hAnsi="Arial" w:cs="Arial"/>
          <w:sz w:val="24"/>
          <w:szCs w:val="24"/>
        </w:rPr>
        <w:t>.</w:t>
      </w:r>
    </w:p>
    <w:p w:rsidR="00956B70" w:rsidRPr="00A0656F" w:rsidRDefault="00956B70" w:rsidP="00594917">
      <w:pPr>
        <w:rPr>
          <w:rFonts w:ascii="Arial" w:hAnsi="Arial" w:cs="Arial"/>
          <w:b/>
          <w:sz w:val="24"/>
        </w:rPr>
      </w:pPr>
      <w:r w:rsidRPr="00A0656F">
        <w:rPr>
          <w:rFonts w:ascii="Arial" w:hAnsi="Arial" w:cs="Arial"/>
          <w:b/>
          <w:sz w:val="24"/>
        </w:rPr>
        <w:t xml:space="preserve">Police Investigation </w:t>
      </w:r>
      <w:r w:rsidRPr="00A0656F">
        <w:rPr>
          <w:rFonts w:ascii="Arial" w:hAnsi="Arial" w:cs="Arial"/>
          <w:sz w:val="24"/>
        </w:rPr>
        <w:t>– after a crime is reported the process of a Police Investigation may begin, where the police begin to collect evidence and speak with witnesses and suspects</w:t>
      </w:r>
    </w:p>
    <w:p w:rsidR="00956B70" w:rsidRPr="00956B70" w:rsidRDefault="00956B70" w:rsidP="00956B70">
      <w:pPr>
        <w:rPr>
          <w:rFonts w:ascii="Arial" w:hAnsi="Arial" w:cs="Arial"/>
          <w:sz w:val="24"/>
          <w:szCs w:val="24"/>
        </w:rPr>
      </w:pPr>
      <w:r>
        <w:rPr>
          <w:rFonts w:ascii="Arial" w:hAnsi="Arial" w:cs="Arial"/>
          <w:b/>
          <w:sz w:val="24"/>
          <w:szCs w:val="24"/>
        </w:rPr>
        <w:t>Pre-</w:t>
      </w:r>
      <w:r w:rsidRPr="00956B70">
        <w:rPr>
          <w:rFonts w:ascii="Arial" w:hAnsi="Arial" w:cs="Arial"/>
          <w:b/>
          <w:sz w:val="24"/>
          <w:szCs w:val="24"/>
        </w:rPr>
        <w:t>trial preparation hearing</w:t>
      </w:r>
      <w:r>
        <w:rPr>
          <w:rFonts w:ascii="Arial" w:hAnsi="Arial" w:cs="Arial"/>
          <w:b/>
          <w:sz w:val="24"/>
          <w:szCs w:val="24"/>
        </w:rPr>
        <w:t xml:space="preserve"> </w:t>
      </w:r>
      <w:r>
        <w:rPr>
          <w:rFonts w:ascii="Arial" w:hAnsi="Arial" w:cs="Arial"/>
          <w:sz w:val="24"/>
          <w:szCs w:val="24"/>
        </w:rPr>
        <w:t>– A hearing that takes place in court after someone is charged with an offence, during which they must enter a plea to each of the charges listed. Other administrative duties will also be dealt with by both barristers during this hearing in order to get the case ready to go to trial. The victim is not required to attend</w:t>
      </w:r>
    </w:p>
    <w:p w:rsidR="00956B70" w:rsidRPr="00210B03" w:rsidRDefault="00956B70" w:rsidP="00956B70">
      <w:pPr>
        <w:rPr>
          <w:rFonts w:ascii="Arial" w:hAnsi="Arial" w:cs="Arial"/>
          <w:sz w:val="24"/>
          <w:szCs w:val="24"/>
        </w:rPr>
      </w:pPr>
      <w:r>
        <w:rPr>
          <w:rFonts w:ascii="Arial" w:hAnsi="Arial" w:cs="Arial"/>
          <w:b/>
          <w:sz w:val="24"/>
          <w:szCs w:val="24"/>
        </w:rPr>
        <w:t>Pre-</w:t>
      </w:r>
      <w:r w:rsidRPr="00956B70">
        <w:rPr>
          <w:rFonts w:ascii="Arial" w:hAnsi="Arial" w:cs="Arial"/>
          <w:b/>
          <w:sz w:val="24"/>
          <w:szCs w:val="24"/>
        </w:rPr>
        <w:t>trial visit</w:t>
      </w:r>
      <w:r>
        <w:rPr>
          <w:rFonts w:ascii="Arial" w:hAnsi="Arial" w:cs="Arial"/>
          <w:b/>
          <w:sz w:val="24"/>
          <w:szCs w:val="24"/>
        </w:rPr>
        <w:t xml:space="preserve"> </w:t>
      </w:r>
      <w:r>
        <w:rPr>
          <w:rFonts w:ascii="Arial" w:hAnsi="Arial" w:cs="Arial"/>
          <w:sz w:val="24"/>
          <w:szCs w:val="24"/>
        </w:rPr>
        <w:t xml:space="preserve">– A visit to a court for a victim or </w:t>
      </w:r>
      <w:r w:rsidRPr="00210B03">
        <w:rPr>
          <w:rFonts w:ascii="Arial" w:hAnsi="Arial" w:cs="Arial"/>
          <w:sz w:val="24"/>
          <w:szCs w:val="24"/>
        </w:rPr>
        <w:t>witness before the date of the trial, in order to familiarise themselves with the building and facilities</w:t>
      </w:r>
    </w:p>
    <w:p w:rsidR="00956B70" w:rsidRPr="00210B03" w:rsidRDefault="00956B70" w:rsidP="00594917">
      <w:pPr>
        <w:rPr>
          <w:rFonts w:ascii="Arial" w:hAnsi="Arial" w:cs="Arial"/>
          <w:sz w:val="24"/>
          <w:szCs w:val="24"/>
        </w:rPr>
      </w:pPr>
      <w:r w:rsidRPr="00210B03">
        <w:rPr>
          <w:rFonts w:ascii="Arial" w:hAnsi="Arial" w:cs="Arial"/>
          <w:b/>
          <w:sz w:val="24"/>
          <w:szCs w:val="24"/>
        </w:rPr>
        <w:t xml:space="preserve">Prosecution </w:t>
      </w:r>
      <w:r w:rsidRPr="00210B03">
        <w:rPr>
          <w:rFonts w:ascii="Arial" w:hAnsi="Arial" w:cs="Arial"/>
          <w:sz w:val="24"/>
          <w:szCs w:val="24"/>
        </w:rPr>
        <w:t xml:space="preserve">– the prosecution is the team who present the witness’ case, and work towards prosecuting the alleged perpetrator </w:t>
      </w:r>
    </w:p>
    <w:p w:rsidR="00956B70" w:rsidRPr="00210B03" w:rsidRDefault="00956B70" w:rsidP="00594917">
      <w:pPr>
        <w:rPr>
          <w:rFonts w:ascii="Arial" w:hAnsi="Arial" w:cs="Arial"/>
          <w:b/>
          <w:sz w:val="24"/>
          <w:szCs w:val="24"/>
        </w:rPr>
      </w:pPr>
      <w:r w:rsidRPr="00210B03">
        <w:rPr>
          <w:rFonts w:ascii="Arial" w:hAnsi="Arial" w:cs="Arial"/>
          <w:b/>
          <w:sz w:val="24"/>
          <w:szCs w:val="24"/>
        </w:rPr>
        <w:t xml:space="preserve">Rape </w:t>
      </w:r>
      <w:r w:rsidRPr="00210B03">
        <w:rPr>
          <w:rFonts w:ascii="Arial" w:hAnsi="Arial" w:cs="Arial"/>
          <w:sz w:val="24"/>
          <w:szCs w:val="24"/>
        </w:rPr>
        <w:t>– when one person penetrates the mouth, vagina or anus of another individual with his penis, without that individual’s consent</w:t>
      </w:r>
      <w:r w:rsidRPr="00210B03">
        <w:rPr>
          <w:rFonts w:ascii="Arial" w:hAnsi="Arial" w:cs="Arial"/>
          <w:b/>
          <w:sz w:val="24"/>
          <w:szCs w:val="24"/>
        </w:rPr>
        <w:t xml:space="preserve"> </w:t>
      </w:r>
    </w:p>
    <w:p w:rsidR="00956B70" w:rsidRPr="00210B03" w:rsidRDefault="00956B70" w:rsidP="00956B70">
      <w:pPr>
        <w:rPr>
          <w:rFonts w:ascii="Arial" w:hAnsi="Arial" w:cs="Arial"/>
          <w:sz w:val="24"/>
          <w:szCs w:val="24"/>
        </w:rPr>
      </w:pPr>
      <w:r w:rsidRPr="00210B03">
        <w:rPr>
          <w:rFonts w:ascii="Arial" w:hAnsi="Arial" w:cs="Arial"/>
          <w:b/>
          <w:sz w:val="24"/>
          <w:szCs w:val="24"/>
        </w:rPr>
        <w:t xml:space="preserve">Remanded in custody </w:t>
      </w:r>
      <w:r w:rsidRPr="00210B03">
        <w:rPr>
          <w:rFonts w:ascii="Arial" w:hAnsi="Arial" w:cs="Arial"/>
          <w:sz w:val="24"/>
          <w:szCs w:val="24"/>
        </w:rPr>
        <w:t>– When a person has not been convicted of a crime yet, but is detained in a prison until a trial or sentencing hearing will take place. The time they spend on remand will be taken off by the judge at sentencing should the indivi</w:t>
      </w:r>
      <w:r w:rsidR="005816D1" w:rsidRPr="00210B03">
        <w:rPr>
          <w:rFonts w:ascii="Arial" w:hAnsi="Arial" w:cs="Arial"/>
          <w:sz w:val="24"/>
          <w:szCs w:val="24"/>
        </w:rPr>
        <w:t>dual be found guilty at trial</w:t>
      </w:r>
    </w:p>
    <w:p w:rsidR="00956B70" w:rsidRPr="00210B03" w:rsidRDefault="00956B70" w:rsidP="00956B70">
      <w:pPr>
        <w:rPr>
          <w:rFonts w:ascii="Arial" w:hAnsi="Arial" w:cs="Arial"/>
          <w:sz w:val="24"/>
          <w:szCs w:val="24"/>
        </w:rPr>
      </w:pPr>
      <w:r w:rsidRPr="00210B03">
        <w:rPr>
          <w:rFonts w:ascii="Arial" w:hAnsi="Arial" w:cs="Arial"/>
          <w:b/>
          <w:sz w:val="24"/>
          <w:szCs w:val="24"/>
        </w:rPr>
        <w:t xml:space="preserve">Restraining order </w:t>
      </w:r>
      <w:r w:rsidRPr="00210B03">
        <w:rPr>
          <w:rFonts w:ascii="Arial" w:hAnsi="Arial" w:cs="Arial"/>
          <w:sz w:val="24"/>
          <w:szCs w:val="24"/>
        </w:rPr>
        <w:t>– A court order issued to prohibit an individual from carrying out a particular action for a certain period of time, especially approaching o</w:t>
      </w:r>
      <w:r w:rsidR="005816D1" w:rsidRPr="00210B03">
        <w:rPr>
          <w:rFonts w:ascii="Arial" w:hAnsi="Arial" w:cs="Arial"/>
          <w:sz w:val="24"/>
          <w:szCs w:val="24"/>
        </w:rPr>
        <w:t>r contacting a specified person</w:t>
      </w:r>
    </w:p>
    <w:p w:rsidR="00956B70" w:rsidRPr="00210B03" w:rsidRDefault="00956B70" w:rsidP="00594917">
      <w:pPr>
        <w:rPr>
          <w:rFonts w:ascii="Arial" w:hAnsi="Arial" w:cs="Arial"/>
          <w:b/>
          <w:sz w:val="24"/>
          <w:szCs w:val="24"/>
        </w:rPr>
      </w:pPr>
      <w:r w:rsidRPr="00210B03">
        <w:rPr>
          <w:rFonts w:ascii="Arial" w:hAnsi="Arial" w:cs="Arial"/>
          <w:b/>
          <w:sz w:val="24"/>
          <w:szCs w:val="24"/>
        </w:rPr>
        <w:t xml:space="preserve">Sentence </w:t>
      </w:r>
      <w:r w:rsidRPr="00210B03">
        <w:rPr>
          <w:rFonts w:ascii="Arial" w:hAnsi="Arial" w:cs="Arial"/>
          <w:sz w:val="24"/>
          <w:szCs w:val="24"/>
        </w:rPr>
        <w:t>– the penalty given to an individual who has been found guilty of a crime, at the end of the court process</w:t>
      </w:r>
      <w:r w:rsidRPr="00210B03">
        <w:rPr>
          <w:rFonts w:ascii="Arial" w:hAnsi="Arial" w:cs="Arial"/>
          <w:b/>
          <w:sz w:val="24"/>
          <w:szCs w:val="24"/>
        </w:rPr>
        <w:t xml:space="preserve"> </w:t>
      </w:r>
    </w:p>
    <w:p w:rsidR="00956B70" w:rsidRPr="00210B03" w:rsidRDefault="00956B70" w:rsidP="00594917">
      <w:pPr>
        <w:rPr>
          <w:rFonts w:ascii="Arial" w:hAnsi="Arial" w:cs="Arial"/>
          <w:sz w:val="24"/>
          <w:szCs w:val="24"/>
        </w:rPr>
      </w:pPr>
      <w:r w:rsidRPr="00210B03">
        <w:rPr>
          <w:rFonts w:ascii="Arial" w:hAnsi="Arial" w:cs="Arial"/>
          <w:b/>
          <w:sz w:val="24"/>
          <w:szCs w:val="24"/>
        </w:rPr>
        <w:t xml:space="preserve">Sexual Assault Referral Centre (SARC) </w:t>
      </w:r>
      <w:r w:rsidRPr="00210B03">
        <w:rPr>
          <w:rFonts w:ascii="Arial" w:hAnsi="Arial" w:cs="Arial"/>
          <w:sz w:val="24"/>
          <w:szCs w:val="24"/>
        </w:rPr>
        <w:t>– this is a place where survivors may go shortly after an inc</w:t>
      </w:r>
      <w:r w:rsidR="00DE4929" w:rsidRPr="00210B03">
        <w:rPr>
          <w:rFonts w:ascii="Arial" w:hAnsi="Arial" w:cs="Arial"/>
          <w:sz w:val="24"/>
          <w:szCs w:val="24"/>
        </w:rPr>
        <w:t>ident of rape or sexual assault</w:t>
      </w:r>
      <w:r w:rsidRPr="00210B03">
        <w:rPr>
          <w:rFonts w:ascii="Arial" w:hAnsi="Arial" w:cs="Arial"/>
          <w:sz w:val="24"/>
          <w:szCs w:val="24"/>
        </w:rPr>
        <w:t xml:space="preserve"> in order to have a medical examination by specialist nurses. During the examin</w:t>
      </w:r>
      <w:r w:rsidR="00DE4929" w:rsidRPr="00210B03">
        <w:rPr>
          <w:rFonts w:ascii="Arial" w:hAnsi="Arial" w:cs="Arial"/>
          <w:sz w:val="24"/>
          <w:szCs w:val="24"/>
        </w:rPr>
        <w:t>ation some survivors may agree</w:t>
      </w:r>
      <w:r w:rsidRPr="00210B03">
        <w:rPr>
          <w:rFonts w:ascii="Arial" w:hAnsi="Arial" w:cs="Arial"/>
          <w:sz w:val="24"/>
          <w:szCs w:val="24"/>
        </w:rPr>
        <w:t xml:space="preserve"> to have physical evidence collected from their body. A SARC can provide survivors with medical support including emergency contraception, and may also provide counselling or advocacy. Somerset and Avon’s SARC is named </w:t>
      </w:r>
      <w:r w:rsidRPr="00210B03">
        <w:rPr>
          <w:rFonts w:ascii="Arial" w:hAnsi="Arial" w:cs="Arial"/>
          <w:i/>
          <w:sz w:val="24"/>
          <w:szCs w:val="24"/>
        </w:rPr>
        <w:t xml:space="preserve">The Bridge </w:t>
      </w:r>
    </w:p>
    <w:p w:rsidR="00956B70" w:rsidRPr="00210B03" w:rsidRDefault="00956B70" w:rsidP="00594917">
      <w:pPr>
        <w:rPr>
          <w:rFonts w:ascii="Arial" w:hAnsi="Arial" w:cs="Arial"/>
          <w:b/>
          <w:sz w:val="24"/>
          <w:szCs w:val="24"/>
        </w:rPr>
      </w:pPr>
      <w:r w:rsidRPr="00210B03">
        <w:rPr>
          <w:rFonts w:ascii="Arial" w:hAnsi="Arial" w:cs="Arial"/>
          <w:b/>
          <w:sz w:val="24"/>
          <w:szCs w:val="24"/>
        </w:rPr>
        <w:t xml:space="preserve">Statutory Rape </w:t>
      </w:r>
      <w:r w:rsidRPr="00210B03">
        <w:rPr>
          <w:rFonts w:ascii="Arial" w:hAnsi="Arial" w:cs="Arial"/>
          <w:sz w:val="24"/>
          <w:szCs w:val="24"/>
        </w:rPr>
        <w:t>– when an adult has</w:t>
      </w:r>
      <w:r w:rsidR="005816D1" w:rsidRPr="00210B03">
        <w:rPr>
          <w:rFonts w:ascii="Arial" w:hAnsi="Arial" w:cs="Arial"/>
          <w:sz w:val="24"/>
          <w:szCs w:val="24"/>
        </w:rPr>
        <w:t xml:space="preserve"> </w:t>
      </w:r>
      <w:r w:rsidRPr="00210B03">
        <w:rPr>
          <w:rFonts w:ascii="Arial" w:hAnsi="Arial" w:cs="Arial"/>
          <w:sz w:val="24"/>
          <w:szCs w:val="24"/>
        </w:rPr>
        <w:t>sex with an individual who is und</w:t>
      </w:r>
      <w:r w:rsidR="005816D1" w:rsidRPr="00210B03">
        <w:rPr>
          <w:rFonts w:ascii="Arial" w:hAnsi="Arial" w:cs="Arial"/>
          <w:sz w:val="24"/>
          <w:szCs w:val="24"/>
        </w:rPr>
        <w:t>er the age of consent; in England and Wales</w:t>
      </w:r>
      <w:r w:rsidRPr="00210B03">
        <w:rPr>
          <w:rFonts w:ascii="Arial" w:hAnsi="Arial" w:cs="Arial"/>
          <w:sz w:val="24"/>
          <w:szCs w:val="24"/>
        </w:rPr>
        <w:t xml:space="preserve"> this age boundary is 16</w:t>
      </w:r>
    </w:p>
    <w:p w:rsidR="00956B70" w:rsidRPr="00210B03" w:rsidRDefault="00956B70" w:rsidP="00594917">
      <w:pPr>
        <w:rPr>
          <w:rFonts w:ascii="Arial" w:hAnsi="Arial" w:cs="Arial"/>
          <w:sz w:val="24"/>
          <w:szCs w:val="24"/>
        </w:rPr>
      </w:pPr>
      <w:r w:rsidRPr="00210B03">
        <w:rPr>
          <w:rFonts w:ascii="Arial" w:hAnsi="Arial" w:cs="Arial"/>
          <w:b/>
          <w:sz w:val="24"/>
          <w:szCs w:val="24"/>
        </w:rPr>
        <w:t xml:space="preserve">Suspect </w:t>
      </w:r>
      <w:r w:rsidRPr="00210B03">
        <w:rPr>
          <w:rFonts w:ascii="Arial" w:hAnsi="Arial" w:cs="Arial"/>
          <w:sz w:val="24"/>
          <w:szCs w:val="24"/>
        </w:rPr>
        <w:t>– a person who has been accused, or is suspected, of having committed a crime, and who is under police investigation</w:t>
      </w:r>
    </w:p>
    <w:p w:rsidR="00956B70" w:rsidRPr="00210B03" w:rsidRDefault="00956B70" w:rsidP="00594917">
      <w:pPr>
        <w:rPr>
          <w:rFonts w:ascii="Arial" w:hAnsi="Arial" w:cs="Arial"/>
          <w:b/>
          <w:sz w:val="24"/>
          <w:szCs w:val="24"/>
        </w:rPr>
      </w:pPr>
      <w:r w:rsidRPr="00210B03">
        <w:rPr>
          <w:rFonts w:ascii="Arial" w:hAnsi="Arial" w:cs="Arial"/>
          <w:b/>
          <w:sz w:val="24"/>
          <w:szCs w:val="24"/>
        </w:rPr>
        <w:t xml:space="preserve">Trial </w:t>
      </w:r>
      <w:r w:rsidRPr="00210B03">
        <w:rPr>
          <w:rFonts w:ascii="Arial" w:hAnsi="Arial" w:cs="Arial"/>
          <w:sz w:val="24"/>
          <w:szCs w:val="24"/>
        </w:rPr>
        <w:t>– the process where evidence is presented to a jury, who then find an individual to be guilty or not guilty</w:t>
      </w:r>
    </w:p>
    <w:p w:rsidR="00956B70" w:rsidRPr="00210B03" w:rsidRDefault="00956B70" w:rsidP="00594917">
      <w:pPr>
        <w:rPr>
          <w:rFonts w:ascii="Arial" w:hAnsi="Arial" w:cs="Arial"/>
          <w:b/>
          <w:sz w:val="24"/>
          <w:szCs w:val="24"/>
        </w:rPr>
      </w:pPr>
      <w:r w:rsidRPr="00210B03">
        <w:rPr>
          <w:rFonts w:ascii="Arial" w:hAnsi="Arial" w:cs="Arial"/>
          <w:b/>
          <w:sz w:val="24"/>
          <w:szCs w:val="24"/>
        </w:rPr>
        <w:t xml:space="preserve">Verdict </w:t>
      </w:r>
      <w:r w:rsidRPr="00210B03">
        <w:rPr>
          <w:rFonts w:ascii="Arial" w:hAnsi="Arial" w:cs="Arial"/>
          <w:sz w:val="24"/>
          <w:szCs w:val="24"/>
        </w:rPr>
        <w:t>– a jury’s final decision about whether the defendant is guilty, or not guilty, is also called the ‘verdict’. When the jury has decided they will deliver their verdict to the judge, who will then decide on the appropriate sentence</w:t>
      </w:r>
      <w:r w:rsidRPr="00210B03">
        <w:rPr>
          <w:rFonts w:ascii="Arial" w:hAnsi="Arial" w:cs="Arial"/>
          <w:b/>
          <w:sz w:val="24"/>
          <w:szCs w:val="24"/>
        </w:rPr>
        <w:t xml:space="preserve"> </w:t>
      </w:r>
    </w:p>
    <w:p w:rsidR="00956B70" w:rsidRPr="00210B03" w:rsidRDefault="00956B70">
      <w:pPr>
        <w:rPr>
          <w:rFonts w:ascii="Arial" w:hAnsi="Arial" w:cs="Arial"/>
          <w:b/>
          <w:noProof/>
          <w:sz w:val="24"/>
          <w:szCs w:val="24"/>
          <w:lang w:eastAsia="en-GB"/>
        </w:rPr>
      </w:pPr>
      <w:r w:rsidRPr="00210B03">
        <w:rPr>
          <w:rFonts w:ascii="Arial" w:hAnsi="Arial" w:cs="Arial"/>
          <w:b/>
          <w:sz w:val="24"/>
          <w:szCs w:val="24"/>
        </w:rPr>
        <w:t>Victim</w:t>
      </w:r>
      <w:r w:rsidRPr="00210B03">
        <w:rPr>
          <w:rFonts w:ascii="Arial" w:hAnsi="Arial" w:cs="Arial"/>
          <w:b/>
          <w:noProof/>
          <w:sz w:val="24"/>
          <w:szCs w:val="24"/>
          <w:lang w:eastAsia="en-GB"/>
        </w:rPr>
        <w:t xml:space="preserve"> </w:t>
      </w:r>
      <w:r w:rsidRPr="00210B03">
        <w:rPr>
          <w:rFonts w:ascii="Arial" w:hAnsi="Arial" w:cs="Arial"/>
          <w:noProof/>
          <w:sz w:val="24"/>
          <w:szCs w:val="24"/>
          <w:lang w:eastAsia="en-GB"/>
        </w:rPr>
        <w:t xml:space="preserve">– an individual who a crime has happened </w:t>
      </w:r>
      <w:r w:rsidRPr="00210B03">
        <w:rPr>
          <w:rFonts w:ascii="Arial" w:hAnsi="Arial" w:cs="Arial"/>
          <w:i/>
          <w:noProof/>
          <w:sz w:val="24"/>
          <w:szCs w:val="24"/>
          <w:lang w:eastAsia="en-GB"/>
        </w:rPr>
        <w:t xml:space="preserve">to; </w:t>
      </w:r>
      <w:r w:rsidRPr="00210B03">
        <w:rPr>
          <w:rFonts w:ascii="Arial" w:hAnsi="Arial" w:cs="Arial"/>
          <w:noProof/>
          <w:sz w:val="24"/>
          <w:szCs w:val="24"/>
          <w:lang w:eastAsia="en-GB"/>
        </w:rPr>
        <w:t>in court this person might also be called the complainant</w:t>
      </w:r>
      <w:r w:rsidRPr="00210B03">
        <w:rPr>
          <w:rFonts w:ascii="Arial" w:hAnsi="Arial" w:cs="Arial"/>
          <w:b/>
          <w:noProof/>
          <w:sz w:val="24"/>
          <w:szCs w:val="24"/>
          <w:lang w:eastAsia="en-GB"/>
        </w:rPr>
        <w:t xml:space="preserve"> </w:t>
      </w:r>
    </w:p>
    <w:p w:rsidR="00210B03" w:rsidRPr="00210B03" w:rsidRDefault="00210B03" w:rsidP="00210B03">
      <w:pPr>
        <w:rPr>
          <w:rFonts w:ascii="Arial" w:hAnsi="Arial" w:cs="Arial"/>
          <w:sz w:val="24"/>
          <w:szCs w:val="24"/>
        </w:rPr>
      </w:pPr>
      <w:r w:rsidRPr="00210B03">
        <w:rPr>
          <w:rFonts w:ascii="Arial" w:hAnsi="Arial" w:cs="Arial"/>
          <w:b/>
          <w:sz w:val="24"/>
          <w:szCs w:val="24"/>
        </w:rPr>
        <w:t>VPS</w:t>
      </w:r>
      <w:r w:rsidRPr="00210B03">
        <w:rPr>
          <w:rFonts w:ascii="Arial" w:hAnsi="Arial" w:cs="Arial"/>
          <w:sz w:val="24"/>
          <w:szCs w:val="24"/>
        </w:rPr>
        <w:t xml:space="preserve"> </w:t>
      </w:r>
      <w:r w:rsidRPr="00210B03">
        <w:rPr>
          <w:rFonts w:ascii="Arial" w:hAnsi="Arial" w:cs="Arial"/>
          <w:b/>
          <w:sz w:val="24"/>
          <w:szCs w:val="24"/>
        </w:rPr>
        <w:t>Victim Personal Statement</w:t>
      </w:r>
      <w:r>
        <w:rPr>
          <w:rFonts w:ascii="Arial" w:hAnsi="Arial" w:cs="Arial"/>
          <w:b/>
          <w:sz w:val="24"/>
          <w:szCs w:val="24"/>
        </w:rPr>
        <w:t xml:space="preserve"> -</w:t>
      </w:r>
      <w:r w:rsidRPr="00210B03">
        <w:rPr>
          <w:rFonts w:ascii="Arial" w:hAnsi="Arial" w:cs="Arial"/>
          <w:sz w:val="24"/>
          <w:szCs w:val="24"/>
        </w:rPr>
        <w:t xml:space="preserve"> (read out/played after sentencing</w:t>
      </w:r>
      <w:r>
        <w:rPr>
          <w:rFonts w:ascii="Arial" w:hAnsi="Arial" w:cs="Arial"/>
          <w:sz w:val="24"/>
          <w:szCs w:val="24"/>
        </w:rPr>
        <w:t xml:space="preserve"> of perpetrator</w:t>
      </w:r>
      <w:r w:rsidRPr="00210B03">
        <w:rPr>
          <w:rFonts w:ascii="Arial" w:hAnsi="Arial" w:cs="Arial"/>
          <w:sz w:val="24"/>
          <w:szCs w:val="24"/>
        </w:rPr>
        <w:t xml:space="preserve"> if</w:t>
      </w:r>
      <w:r>
        <w:rPr>
          <w:rFonts w:ascii="Arial" w:hAnsi="Arial" w:cs="Arial"/>
          <w:sz w:val="24"/>
          <w:szCs w:val="24"/>
        </w:rPr>
        <w:t xml:space="preserve"> he/she is found to be</w:t>
      </w:r>
      <w:r w:rsidRPr="00210B03">
        <w:rPr>
          <w:rFonts w:ascii="Arial" w:hAnsi="Arial" w:cs="Arial"/>
          <w:sz w:val="24"/>
          <w:szCs w:val="24"/>
        </w:rPr>
        <w:t xml:space="preserve"> guilty</w:t>
      </w:r>
      <w:r>
        <w:rPr>
          <w:rFonts w:ascii="Arial" w:hAnsi="Arial" w:cs="Arial"/>
          <w:sz w:val="24"/>
          <w:szCs w:val="24"/>
        </w:rPr>
        <w:t>. This is a statement detailing the victim’s point of view on how the crime has affected them. It is up to the victim to decide if she/he wants this read out/played</w:t>
      </w:r>
      <w:r w:rsidRPr="00210B03">
        <w:rPr>
          <w:rFonts w:ascii="Arial" w:hAnsi="Arial" w:cs="Arial"/>
          <w:sz w:val="24"/>
          <w:szCs w:val="24"/>
        </w:rPr>
        <w:t>)</w:t>
      </w:r>
    </w:p>
    <w:p w:rsidR="00210B03" w:rsidRPr="00210B03" w:rsidRDefault="00210B03" w:rsidP="00210B03">
      <w:pPr>
        <w:rPr>
          <w:rFonts w:ascii="Arial" w:hAnsi="Arial" w:cs="Arial"/>
          <w:sz w:val="24"/>
          <w:szCs w:val="24"/>
        </w:rPr>
      </w:pPr>
      <w:r w:rsidRPr="00210B03">
        <w:rPr>
          <w:rFonts w:ascii="Arial" w:hAnsi="Arial" w:cs="Arial"/>
          <w:b/>
          <w:sz w:val="24"/>
          <w:szCs w:val="24"/>
        </w:rPr>
        <w:t>VCS</w:t>
      </w:r>
      <w:r w:rsidRPr="00210B03">
        <w:rPr>
          <w:rFonts w:ascii="Arial" w:hAnsi="Arial" w:cs="Arial"/>
          <w:sz w:val="24"/>
          <w:szCs w:val="24"/>
        </w:rPr>
        <w:t xml:space="preserve"> </w:t>
      </w:r>
      <w:r w:rsidRPr="00210B03">
        <w:rPr>
          <w:rFonts w:ascii="Arial" w:hAnsi="Arial" w:cs="Arial"/>
          <w:b/>
          <w:sz w:val="24"/>
          <w:szCs w:val="24"/>
        </w:rPr>
        <w:t>Victim Contact Scheme</w:t>
      </w:r>
      <w:r w:rsidRPr="00210B03">
        <w:rPr>
          <w:rFonts w:ascii="Arial" w:hAnsi="Arial" w:cs="Arial"/>
          <w:sz w:val="24"/>
          <w:szCs w:val="24"/>
        </w:rPr>
        <w:t xml:space="preserve"> </w:t>
      </w:r>
      <w:r>
        <w:rPr>
          <w:rFonts w:ascii="Arial" w:hAnsi="Arial" w:cs="Arial"/>
          <w:sz w:val="24"/>
          <w:szCs w:val="24"/>
        </w:rPr>
        <w:t xml:space="preserve">- </w:t>
      </w:r>
      <w:r w:rsidRPr="00210B03">
        <w:rPr>
          <w:rFonts w:ascii="Arial" w:hAnsi="Arial" w:cs="Arial"/>
          <w:sz w:val="24"/>
          <w:szCs w:val="24"/>
        </w:rPr>
        <w:t>(victims of violent/sexual where offenders who get a 12+ months sentence)</w:t>
      </w:r>
    </w:p>
    <w:p w:rsidR="00210B03" w:rsidRPr="00210B03" w:rsidRDefault="00210B03">
      <w:pPr>
        <w:rPr>
          <w:rFonts w:ascii="Arial" w:hAnsi="Arial" w:cs="Arial"/>
          <w:sz w:val="24"/>
          <w:szCs w:val="24"/>
        </w:rPr>
      </w:pPr>
      <w:r w:rsidRPr="00210B03">
        <w:rPr>
          <w:rFonts w:ascii="Arial" w:hAnsi="Arial" w:cs="Arial"/>
          <w:b/>
          <w:sz w:val="24"/>
          <w:szCs w:val="24"/>
        </w:rPr>
        <w:t>VLO</w:t>
      </w:r>
      <w:r>
        <w:rPr>
          <w:rFonts w:ascii="Arial" w:hAnsi="Arial" w:cs="Arial"/>
          <w:sz w:val="24"/>
          <w:szCs w:val="24"/>
        </w:rPr>
        <w:t xml:space="preserve"> </w:t>
      </w:r>
      <w:r w:rsidRPr="00210B03">
        <w:rPr>
          <w:rFonts w:ascii="Arial" w:hAnsi="Arial" w:cs="Arial"/>
          <w:sz w:val="24"/>
          <w:szCs w:val="24"/>
        </w:rPr>
        <w:t xml:space="preserve"> </w:t>
      </w:r>
      <w:r w:rsidRPr="00210B03">
        <w:rPr>
          <w:rFonts w:ascii="Arial" w:hAnsi="Arial" w:cs="Arial"/>
          <w:b/>
          <w:sz w:val="24"/>
          <w:szCs w:val="24"/>
        </w:rPr>
        <w:t>Victim Liaison Officer</w:t>
      </w:r>
      <w:r>
        <w:rPr>
          <w:rFonts w:ascii="Arial" w:hAnsi="Arial" w:cs="Arial"/>
          <w:b/>
          <w:sz w:val="24"/>
          <w:szCs w:val="24"/>
        </w:rPr>
        <w:t xml:space="preserve"> -</w:t>
      </w:r>
      <w:r w:rsidRPr="00210B03">
        <w:rPr>
          <w:rFonts w:ascii="Arial" w:hAnsi="Arial" w:cs="Arial"/>
          <w:sz w:val="24"/>
          <w:szCs w:val="24"/>
        </w:rPr>
        <w:t xml:space="preserve"> (main point of contact from Victim Contact Scheme)</w:t>
      </w:r>
    </w:p>
    <w:p w:rsidR="005816D1" w:rsidRPr="00210B03" w:rsidRDefault="00956B70" w:rsidP="00956B70">
      <w:pPr>
        <w:rPr>
          <w:rFonts w:ascii="Arial" w:hAnsi="Arial" w:cs="Arial"/>
          <w:sz w:val="24"/>
          <w:szCs w:val="24"/>
        </w:rPr>
      </w:pPr>
      <w:r w:rsidRPr="00210B03">
        <w:rPr>
          <w:rFonts w:ascii="Arial" w:hAnsi="Arial" w:cs="Arial"/>
          <w:b/>
          <w:sz w:val="24"/>
          <w:szCs w:val="24"/>
        </w:rPr>
        <w:t xml:space="preserve">Witness </w:t>
      </w:r>
      <w:r w:rsidRPr="00210B03">
        <w:rPr>
          <w:rFonts w:ascii="Arial" w:hAnsi="Arial" w:cs="Arial"/>
          <w:sz w:val="24"/>
          <w:szCs w:val="24"/>
        </w:rPr>
        <w:t>– A person who is asked to give evidence in court, about something they may ha</w:t>
      </w:r>
      <w:r w:rsidR="005816D1" w:rsidRPr="00210B03">
        <w:rPr>
          <w:rFonts w:ascii="Arial" w:hAnsi="Arial" w:cs="Arial"/>
          <w:sz w:val="24"/>
          <w:szCs w:val="24"/>
        </w:rPr>
        <w:t>ve witnessed or been told about</w:t>
      </w:r>
    </w:p>
    <w:p w:rsidR="00956B70" w:rsidRPr="00210B03" w:rsidRDefault="00956B70" w:rsidP="00956B70">
      <w:pPr>
        <w:rPr>
          <w:rFonts w:ascii="Arial" w:hAnsi="Arial" w:cs="Arial"/>
          <w:sz w:val="24"/>
          <w:szCs w:val="24"/>
        </w:rPr>
      </w:pPr>
      <w:r w:rsidRPr="00210B03">
        <w:rPr>
          <w:rFonts w:ascii="Arial" w:hAnsi="Arial" w:cs="Arial"/>
          <w:b/>
          <w:sz w:val="24"/>
          <w:szCs w:val="24"/>
        </w:rPr>
        <w:t xml:space="preserve">Witness service </w:t>
      </w:r>
      <w:r w:rsidRPr="00210B03">
        <w:rPr>
          <w:rFonts w:ascii="Arial" w:hAnsi="Arial" w:cs="Arial"/>
          <w:sz w:val="24"/>
          <w:szCs w:val="24"/>
        </w:rPr>
        <w:t>– A team of staff based in the court whose job is to support prosecution witnesses, and their families and friends, to deal with the experience of goi</w:t>
      </w:r>
      <w:r w:rsidR="005816D1" w:rsidRPr="00210B03">
        <w:rPr>
          <w:rFonts w:ascii="Arial" w:hAnsi="Arial" w:cs="Arial"/>
          <w:sz w:val="24"/>
          <w:szCs w:val="24"/>
        </w:rPr>
        <w:t>ng to court and giving evidence</w:t>
      </w:r>
    </w:p>
    <w:p w:rsidR="00956B70" w:rsidRPr="00210B03" w:rsidRDefault="00956B70">
      <w:pPr>
        <w:rPr>
          <w:rFonts w:ascii="Arial" w:hAnsi="Arial" w:cs="Arial"/>
          <w:b/>
          <w:sz w:val="24"/>
          <w:szCs w:val="24"/>
        </w:rPr>
      </w:pPr>
    </w:p>
    <w:sectPr w:rsidR="00956B70" w:rsidRPr="00210B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4" w:rsidRDefault="00032AD4" w:rsidP="00392B88">
      <w:pPr>
        <w:spacing w:after="0" w:line="240" w:lineRule="auto"/>
      </w:pPr>
      <w:r>
        <w:separator/>
      </w:r>
    </w:p>
  </w:endnote>
  <w:endnote w:type="continuationSeparator" w:id="0">
    <w:p w:rsidR="00032AD4" w:rsidRDefault="00032AD4" w:rsidP="0039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B4" w:rsidRDefault="009B0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88" w:rsidRDefault="00392B88">
    <w:pPr>
      <w:pStyle w:val="Footer"/>
    </w:pPr>
    <w:r w:rsidRPr="003E7CDF">
      <w:rPr>
        <w:rFonts w:ascii="Arial" w:hAnsi="Arial" w:cs="Arial"/>
        <w:noProof/>
        <w:sz w:val="24"/>
        <w:lang w:eastAsia="en-GB"/>
      </w:rPr>
      <mc:AlternateContent>
        <mc:Choice Requires="wps">
          <w:drawing>
            <wp:anchor distT="0" distB="0" distL="114300" distR="114300" simplePos="0" relativeHeight="251659264" behindDoc="0" locked="1" layoutInCell="1" allowOverlap="1" wp14:anchorId="4FA1A3C7" wp14:editId="0714E16A">
              <wp:simplePos x="0" y="0"/>
              <wp:positionH relativeFrom="column">
                <wp:posOffset>-419100</wp:posOffset>
              </wp:positionH>
              <wp:positionV relativeFrom="page">
                <wp:posOffset>10014585</wp:posOffset>
              </wp:positionV>
              <wp:extent cx="6581775" cy="4286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8625"/>
                      </a:xfrm>
                      <a:prstGeom prst="rect">
                        <a:avLst/>
                      </a:prstGeom>
                      <a:solidFill>
                        <a:srgbClr val="FFFFFF"/>
                      </a:solidFill>
                      <a:ln w="9525">
                        <a:noFill/>
                        <a:miter lim="800000"/>
                        <a:headEnd/>
                        <a:tailEnd/>
                      </a:ln>
                    </wps:spPr>
                    <wps:txbx>
                      <w:txbxContent>
                        <w:p w:rsidR="00392B88" w:rsidRPr="003E7CDF" w:rsidRDefault="00032AD4" w:rsidP="00392B88">
                          <w:pPr>
                            <w:rPr>
                              <w:sz w:val="24"/>
                              <w:szCs w:val="24"/>
                            </w:rPr>
                          </w:pPr>
                          <w:sdt>
                            <w:sdtPr>
                              <w:rPr>
                                <w:rFonts w:ascii="Arial" w:hAnsi="Arial" w:cs="Arial"/>
                                <w:sz w:val="24"/>
                                <w:szCs w:val="24"/>
                              </w:rPr>
                              <w:id w:val="-1141566835"/>
                              <w:dataBinding w:prefixMappings="xmlns:ns0='http://schemas.microsoft.com/office/2006/coverPageProps'" w:xpath="/ns0:CoverPageProperties[1]/ns0:CompanyAddress[1]" w:storeItemID="{55AF091B-3C7A-41E3-B477-F2FDAA23CFDA}"/>
                              <w:text w:multiLine="1"/>
                            </w:sdtPr>
                            <w:sdtEndPr/>
                            <w:sdtContent>
                              <w:r w:rsidR="00392B88">
                                <w:rPr>
                                  <w:rFonts w:ascii="Arial" w:hAnsi="Arial" w:cs="Arial"/>
                                  <w:sz w:val="24"/>
                                  <w:szCs w:val="24"/>
                                </w:rPr>
                                <w:t>Sexual Assault Follow-up &amp; Empowerment</w:t>
                              </w:r>
                            </w:sdtContent>
                          </w:sdt>
                          <w:r w:rsidR="00392B88" w:rsidRPr="003E7CDF">
                            <w:rPr>
                              <w:rFonts w:ascii="Arial" w:hAnsi="Arial" w:cs="Arial"/>
                              <w:sz w:val="24"/>
                              <w:szCs w:val="24"/>
                            </w:rPr>
                            <w:t xml:space="preserve"> </w:t>
                          </w:r>
                          <w:r w:rsidR="00392B88" w:rsidRPr="003E7CDF">
                            <w:rPr>
                              <w:rFonts w:ascii="Arial" w:hAnsi="Arial" w:cs="Arial"/>
                              <w:b/>
                              <w:color w:val="7030A0"/>
                              <w:sz w:val="24"/>
                              <w:szCs w:val="24"/>
                            </w:rPr>
                            <w:sym w:font="Wingdings 2" w:char="F097"/>
                          </w:r>
                          <w:r w:rsidR="00392B88" w:rsidRPr="003E7CDF">
                            <w:rPr>
                              <w:rFonts w:ascii="Arial" w:hAnsi="Arial" w:cs="Arial"/>
                              <w:color w:val="7030A0"/>
                              <w:sz w:val="24"/>
                              <w:szCs w:val="24"/>
                            </w:rPr>
                            <w:t xml:space="preserve">  </w:t>
                          </w:r>
                          <w:sdt>
                            <w:sdtPr>
                              <w:rPr>
                                <w:rFonts w:ascii="Arial" w:hAnsi="Arial" w:cs="Arial"/>
                                <w:sz w:val="24"/>
                                <w:szCs w:val="24"/>
                              </w:rPr>
                              <w:id w:val="2563642"/>
                              <w:dataBinding w:prefixMappings="xmlns:ns0='http://schemas.microsoft.com/office/2006/coverPageProps'" w:xpath="/ns0:CoverPageProperties[1]/ns0:CompanyPhone[1]" w:storeItemID="{55AF091B-3C7A-41E3-B477-F2FDAA23CFDA}"/>
                              <w:text/>
                            </w:sdtPr>
                            <w:sdtEndPr/>
                            <w:sdtContent>
                              <w:r w:rsidR="009B0BB4">
                                <w:rPr>
                                  <w:rFonts w:ascii="Arial" w:hAnsi="Arial" w:cs="Arial"/>
                                  <w:sz w:val="24"/>
                                  <w:szCs w:val="24"/>
                                </w:rPr>
                                <w:t>0333 323 1543</w:t>
                              </w:r>
                              <w:r w:rsidR="00392B88">
                                <w:rPr>
                                  <w:rFonts w:ascii="Arial" w:hAnsi="Arial" w:cs="Arial"/>
                                  <w:sz w:val="24"/>
                                  <w:szCs w:val="24"/>
                                </w:rPr>
                                <w:t xml:space="preserve"> </w:t>
                              </w:r>
                            </w:sdtContent>
                          </w:sdt>
                          <w:r w:rsidR="00392B88" w:rsidRPr="003E7CDF">
                            <w:rPr>
                              <w:rFonts w:ascii="Arial" w:hAnsi="Arial" w:cs="Arial"/>
                              <w:b/>
                              <w:color w:val="7030A0"/>
                              <w:sz w:val="24"/>
                              <w:szCs w:val="24"/>
                            </w:rPr>
                            <w:sym w:font="Wingdings 2" w:char="F097"/>
                          </w:r>
                          <w:r w:rsidR="00392B88" w:rsidRPr="003E7CDF">
                            <w:rPr>
                              <w:rFonts w:ascii="Arial" w:hAnsi="Arial" w:cs="Arial"/>
                              <w:color w:val="7030A0"/>
                              <w:sz w:val="24"/>
                              <w:szCs w:val="24"/>
                            </w:rPr>
                            <w:t xml:space="preserve">  </w:t>
                          </w:r>
                          <w:sdt>
                            <w:sdtPr>
                              <w:rPr>
                                <w:rFonts w:ascii="Arial" w:hAnsi="Arial" w:cs="Arial"/>
                                <w:sz w:val="24"/>
                                <w:szCs w:val="24"/>
                              </w:rPr>
                              <w:id w:val="-400524175"/>
                              <w:dataBinding w:prefixMappings="xmlns:ns0='http://schemas.microsoft.com/office/2006/coverPageProps'" w:xpath="/ns0:CoverPageProperties[1]/ns0:CompanyEmail[1]" w:storeItemID="{55AF091B-3C7A-41E3-B477-F2FDAA23CFDA}"/>
                              <w:text/>
                            </w:sdtPr>
                            <w:sdtEndPr/>
                            <w:sdtContent>
                              <w:r w:rsidR="009B0BB4">
                                <w:rPr>
                                  <w:rFonts w:ascii="Arial" w:hAnsi="Arial" w:cs="Arial"/>
                                  <w:sz w:val="24"/>
                                  <w:szCs w:val="24"/>
                                </w:rPr>
                                <w:t>safelink@safelinksupport.co.</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788.55pt;width:518.25pt;height:33.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" stroked="f">
              <v:textbox style="mso-fit-shape-to-text:t">
                <w:txbxContent>
                  <w:p w:rsidR="00392B88" w:rsidRPr="003E7CDF" w:rsidRDefault="00032AD4" w:rsidP="00392B88">
                    <w:pPr>
                      <w:rPr>
                        <w:sz w:val="24"/>
                        <w:szCs w:val="24"/>
                      </w:rPr>
                    </w:pPr>
                    <w:sdt>
                      <w:sdtPr>
                        <w:rPr>
                          <w:rFonts w:ascii="Arial" w:hAnsi="Arial" w:cs="Arial"/>
                          <w:sz w:val="24"/>
                          <w:szCs w:val="24"/>
                        </w:rPr>
                        <w:id w:val="-1141566835"/>
                        <w:dataBinding w:prefixMappings="xmlns:ns0='http://schemas.microsoft.com/office/2006/coverPageProps'" w:xpath="/ns0:CoverPageProperties[1]/ns0:CompanyAddress[1]" w:storeItemID="{55AF091B-3C7A-41E3-B477-F2FDAA23CFDA}"/>
                        <w:text w:multiLine="1"/>
                      </w:sdtPr>
                      <w:sdtEndPr/>
                      <w:sdtContent>
                        <w:r w:rsidR="00392B88">
                          <w:rPr>
                            <w:rFonts w:ascii="Arial" w:hAnsi="Arial" w:cs="Arial"/>
                            <w:sz w:val="24"/>
                            <w:szCs w:val="24"/>
                          </w:rPr>
                          <w:t>Sexual Assault Follow-up &amp; Empowerment</w:t>
                        </w:r>
                      </w:sdtContent>
                    </w:sdt>
                    <w:r w:rsidR="00392B88" w:rsidRPr="003E7CDF">
                      <w:rPr>
                        <w:rFonts w:ascii="Arial" w:hAnsi="Arial" w:cs="Arial"/>
                        <w:sz w:val="24"/>
                        <w:szCs w:val="24"/>
                      </w:rPr>
                      <w:t xml:space="preserve"> </w:t>
                    </w:r>
                    <w:r w:rsidR="00392B88" w:rsidRPr="003E7CDF">
                      <w:rPr>
                        <w:rFonts w:ascii="Arial" w:hAnsi="Arial" w:cs="Arial"/>
                        <w:b/>
                        <w:color w:val="7030A0"/>
                        <w:sz w:val="24"/>
                        <w:szCs w:val="24"/>
                      </w:rPr>
                      <w:sym w:font="Wingdings 2" w:char="F097"/>
                    </w:r>
                    <w:r w:rsidR="00392B88" w:rsidRPr="003E7CDF">
                      <w:rPr>
                        <w:rFonts w:ascii="Arial" w:hAnsi="Arial" w:cs="Arial"/>
                        <w:color w:val="7030A0"/>
                        <w:sz w:val="24"/>
                        <w:szCs w:val="24"/>
                      </w:rPr>
                      <w:t xml:space="preserve">  </w:t>
                    </w:r>
                    <w:sdt>
                      <w:sdtPr>
                        <w:rPr>
                          <w:rFonts w:ascii="Arial" w:hAnsi="Arial" w:cs="Arial"/>
                          <w:sz w:val="24"/>
                          <w:szCs w:val="24"/>
                        </w:rPr>
                        <w:id w:val="2563642"/>
                        <w:dataBinding w:prefixMappings="xmlns:ns0='http://schemas.microsoft.com/office/2006/coverPageProps'" w:xpath="/ns0:CoverPageProperties[1]/ns0:CompanyPhone[1]" w:storeItemID="{55AF091B-3C7A-41E3-B477-F2FDAA23CFDA}"/>
                        <w:text/>
                      </w:sdtPr>
                      <w:sdtEndPr/>
                      <w:sdtContent>
                        <w:r w:rsidR="009B0BB4">
                          <w:rPr>
                            <w:rFonts w:ascii="Arial" w:hAnsi="Arial" w:cs="Arial"/>
                            <w:sz w:val="24"/>
                            <w:szCs w:val="24"/>
                          </w:rPr>
                          <w:t>0333 323 1543</w:t>
                        </w:r>
                        <w:r w:rsidR="00392B88">
                          <w:rPr>
                            <w:rFonts w:ascii="Arial" w:hAnsi="Arial" w:cs="Arial"/>
                            <w:sz w:val="24"/>
                            <w:szCs w:val="24"/>
                          </w:rPr>
                          <w:t xml:space="preserve"> </w:t>
                        </w:r>
                      </w:sdtContent>
                    </w:sdt>
                    <w:r w:rsidR="00392B88" w:rsidRPr="003E7CDF">
                      <w:rPr>
                        <w:rFonts w:ascii="Arial" w:hAnsi="Arial" w:cs="Arial"/>
                        <w:b/>
                        <w:color w:val="7030A0"/>
                        <w:sz w:val="24"/>
                        <w:szCs w:val="24"/>
                      </w:rPr>
                      <w:sym w:font="Wingdings 2" w:char="F097"/>
                    </w:r>
                    <w:r w:rsidR="00392B88" w:rsidRPr="003E7CDF">
                      <w:rPr>
                        <w:rFonts w:ascii="Arial" w:hAnsi="Arial" w:cs="Arial"/>
                        <w:color w:val="7030A0"/>
                        <w:sz w:val="24"/>
                        <w:szCs w:val="24"/>
                      </w:rPr>
                      <w:t xml:space="preserve">  </w:t>
                    </w:r>
                    <w:sdt>
                      <w:sdtPr>
                        <w:rPr>
                          <w:rFonts w:ascii="Arial" w:hAnsi="Arial" w:cs="Arial"/>
                          <w:sz w:val="24"/>
                          <w:szCs w:val="24"/>
                        </w:rPr>
                        <w:id w:val="-400524175"/>
                        <w:dataBinding w:prefixMappings="xmlns:ns0='http://schemas.microsoft.com/office/2006/coverPageProps'" w:xpath="/ns0:CoverPageProperties[1]/ns0:CompanyEmail[1]" w:storeItemID="{55AF091B-3C7A-41E3-B477-F2FDAA23CFDA}"/>
                        <w:text/>
                      </w:sdtPr>
                      <w:sdtEndPr/>
                      <w:sdtContent>
                        <w:r w:rsidR="009B0BB4">
                          <w:rPr>
                            <w:rFonts w:ascii="Arial" w:hAnsi="Arial" w:cs="Arial"/>
                            <w:sz w:val="24"/>
                            <w:szCs w:val="24"/>
                          </w:rPr>
                          <w:t>safelink@safelinksupport.co.</w:t>
                        </w:r>
                      </w:sdtContent>
                    </w:sdt>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B4" w:rsidRDefault="009B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4" w:rsidRDefault="00032AD4" w:rsidP="00392B88">
      <w:pPr>
        <w:spacing w:after="0" w:line="240" w:lineRule="auto"/>
      </w:pPr>
      <w:r>
        <w:separator/>
      </w:r>
    </w:p>
  </w:footnote>
  <w:footnote w:type="continuationSeparator" w:id="0">
    <w:p w:rsidR="00032AD4" w:rsidRDefault="00032AD4" w:rsidP="00392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B4" w:rsidRDefault="009B0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B4" w:rsidRDefault="009B0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B4" w:rsidRDefault="009B0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17"/>
    <w:rsid w:val="00032AD4"/>
    <w:rsid w:val="00114A69"/>
    <w:rsid w:val="00173A80"/>
    <w:rsid w:val="00210B03"/>
    <w:rsid w:val="00216A2F"/>
    <w:rsid w:val="00385917"/>
    <w:rsid w:val="00392B88"/>
    <w:rsid w:val="005816D1"/>
    <w:rsid w:val="00594917"/>
    <w:rsid w:val="006D40A8"/>
    <w:rsid w:val="00706261"/>
    <w:rsid w:val="007260B8"/>
    <w:rsid w:val="0072739B"/>
    <w:rsid w:val="007835CF"/>
    <w:rsid w:val="0083069A"/>
    <w:rsid w:val="008F5CE9"/>
    <w:rsid w:val="00912E58"/>
    <w:rsid w:val="00956B70"/>
    <w:rsid w:val="009B0BB4"/>
    <w:rsid w:val="009F66E0"/>
    <w:rsid w:val="00A0656F"/>
    <w:rsid w:val="00A41963"/>
    <w:rsid w:val="00B2661C"/>
    <w:rsid w:val="00B772DF"/>
    <w:rsid w:val="00B83DA2"/>
    <w:rsid w:val="00BA48D0"/>
    <w:rsid w:val="00CF5E49"/>
    <w:rsid w:val="00DE4929"/>
    <w:rsid w:val="00F6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17"/>
    <w:rPr>
      <w:rFonts w:ascii="Tahoma" w:hAnsi="Tahoma" w:cs="Tahoma"/>
      <w:sz w:val="16"/>
      <w:szCs w:val="16"/>
    </w:rPr>
  </w:style>
  <w:style w:type="paragraph" w:styleId="Header">
    <w:name w:val="header"/>
    <w:basedOn w:val="Normal"/>
    <w:link w:val="HeaderChar"/>
    <w:uiPriority w:val="99"/>
    <w:unhideWhenUsed/>
    <w:rsid w:val="0039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B88"/>
  </w:style>
  <w:style w:type="paragraph" w:styleId="Footer">
    <w:name w:val="footer"/>
    <w:basedOn w:val="Normal"/>
    <w:link w:val="FooterChar"/>
    <w:uiPriority w:val="99"/>
    <w:unhideWhenUsed/>
    <w:rsid w:val="0039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B88"/>
  </w:style>
  <w:style w:type="character" w:styleId="Hyperlink">
    <w:name w:val="Hyperlink"/>
    <w:basedOn w:val="DefaultParagraphFont"/>
    <w:uiPriority w:val="99"/>
    <w:unhideWhenUsed/>
    <w:rsid w:val="00B26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17"/>
    <w:rPr>
      <w:rFonts w:ascii="Tahoma" w:hAnsi="Tahoma" w:cs="Tahoma"/>
      <w:sz w:val="16"/>
      <w:szCs w:val="16"/>
    </w:rPr>
  </w:style>
  <w:style w:type="paragraph" w:styleId="Header">
    <w:name w:val="header"/>
    <w:basedOn w:val="Normal"/>
    <w:link w:val="HeaderChar"/>
    <w:uiPriority w:val="99"/>
    <w:unhideWhenUsed/>
    <w:rsid w:val="0039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B88"/>
  </w:style>
  <w:style w:type="paragraph" w:styleId="Footer">
    <w:name w:val="footer"/>
    <w:basedOn w:val="Normal"/>
    <w:link w:val="FooterChar"/>
    <w:uiPriority w:val="99"/>
    <w:unhideWhenUsed/>
    <w:rsid w:val="0039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B88"/>
  </w:style>
  <w:style w:type="character" w:styleId="Hyperlink">
    <w:name w:val="Hyperlink"/>
    <w:basedOn w:val="DefaultParagraphFont"/>
    <w:uiPriority w:val="99"/>
    <w:unhideWhenUsed/>
    <w:rsid w:val="00B26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4596">
      <w:bodyDiv w:val="1"/>
      <w:marLeft w:val="0"/>
      <w:marRight w:val="0"/>
      <w:marTop w:val="0"/>
      <w:marBottom w:val="0"/>
      <w:divBdr>
        <w:top w:val="none" w:sz="0" w:space="0" w:color="auto"/>
        <w:left w:val="none" w:sz="0" w:space="0" w:color="auto"/>
        <w:bottom w:val="none" w:sz="0" w:space="0" w:color="auto"/>
        <w:right w:val="none" w:sz="0" w:space="0" w:color="auto"/>
      </w:divBdr>
    </w:div>
    <w:div w:id="8947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Sexual Assault Follow-up &amp; Empowerment</CompanyAddress>
  <CompanyPhone>0333 323 1543 </CompanyPhone>
  <CompanyFax/>
  <CompanyEmail>safelink@safelinksupport.co.</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Barnacle</dc:creator>
  <cp:lastModifiedBy>Nikoleta Antenova</cp:lastModifiedBy>
  <cp:revision>14</cp:revision>
  <dcterms:created xsi:type="dcterms:W3CDTF">2017-02-13T16:29:00Z</dcterms:created>
  <dcterms:modified xsi:type="dcterms:W3CDTF">2017-10-26T13:31:00Z</dcterms:modified>
</cp:coreProperties>
</file>